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F67" w:rsidRDefault="0014544E" w14:paraId="6160DC77" w14:textId="77777777">
      <w:pPr>
        <w:pStyle w:val="Title"/>
        <w:jc w:val="center"/>
      </w:pPr>
      <w:r>
        <w:rPr>
          <w:rFonts w:ascii="Arial" w:hAnsi="Arial" w:eastAsia="Arial" w:cs="Arial"/>
          <w:b/>
        </w:rPr>
        <w:t>The Warehouse Residency</w:t>
      </w:r>
    </w:p>
    <w:p w:rsidR="00C67F67" w:rsidRDefault="0014544E" w14:paraId="3003063A" w14:textId="77777777">
      <w:pPr>
        <w:pStyle w:val="Title"/>
        <w:jc w:val="center"/>
        <w:rPr>
          <w:rFonts w:ascii="Arial" w:hAnsi="Arial" w:eastAsia="Arial" w:cs="Arial"/>
          <w:b/>
        </w:rPr>
      </w:pPr>
      <w:r>
        <w:rPr>
          <w:rFonts w:ascii="Arial" w:hAnsi="Arial" w:eastAsia="Arial" w:cs="Arial"/>
          <w:b/>
        </w:rPr>
        <w:t>Frequently Asked Questions</w:t>
      </w:r>
    </w:p>
    <w:p w:rsidR="00C67F67" w:rsidRDefault="00C67F67" w14:paraId="672A6659" w14:textId="77777777">
      <w:pPr>
        <w:jc w:val="center"/>
        <w:rPr>
          <w:b/>
          <w:color w:val="000000"/>
        </w:rPr>
      </w:pPr>
    </w:p>
    <w:p w:rsidR="00C67F67" w:rsidP="17D91A88" w:rsidRDefault="0014544E" w14:paraId="0A37501D" w14:textId="5914DC40">
      <w:pPr>
        <w:jc w:val="center"/>
        <w:rPr>
          <w:b/>
          <w:bCs/>
        </w:rPr>
      </w:pPr>
      <w:r>
        <w:t>Supported by Arts House and Arts Centre Melbourne, Alter State</w:t>
      </w:r>
    </w:p>
    <w:p w:rsidR="00C67F67" w:rsidRDefault="0014544E" w14:paraId="406425CA" w14:textId="77777777">
      <w:pPr>
        <w:keepNext/>
        <w:keepLines/>
        <w:pBdr>
          <w:top w:val="nil"/>
          <w:left w:val="nil"/>
          <w:bottom w:val="nil"/>
          <w:right w:val="nil"/>
          <w:between w:val="nil"/>
        </w:pBdr>
        <w:spacing w:before="240" w:after="0"/>
        <w:rPr>
          <w:b/>
          <w:color w:val="000000"/>
          <w:sz w:val="32"/>
          <w:szCs w:val="32"/>
        </w:rPr>
      </w:pPr>
      <w:r w:rsidRPr="17D91A88">
        <w:rPr>
          <w:b/>
          <w:bCs/>
          <w:color w:val="000000" w:themeColor="text1"/>
          <w:sz w:val="32"/>
          <w:szCs w:val="32"/>
        </w:rPr>
        <w:t>Contents</w:t>
      </w:r>
    </w:p>
    <w:sdt>
      <w:sdtPr>
        <w:id w:val="-1028797107"/>
        <w:docPartObj>
          <w:docPartGallery w:val="Table of Contents"/>
          <w:docPartUnique/>
        </w:docPartObj>
      </w:sdtPr>
      <w:sdtEndPr/>
      <w:sdtContent>
        <w:p w:rsidR="00090554" w:rsidRDefault="0014544E" w14:paraId="0DA803A0" w14:textId="6D44DA44">
          <w:pPr>
            <w:pStyle w:val="TOC2"/>
            <w:rPr>
              <w:rFonts w:asciiTheme="minorHAnsi" w:hAnsiTheme="minorHAnsi" w:eastAsiaTheme="minorEastAsia" w:cstheme="minorBidi"/>
              <w:noProof/>
              <w:kern w:val="2"/>
              <w:sz w:val="22"/>
              <w:szCs w:val="22"/>
              <w14:ligatures w14:val="standardContextual"/>
            </w:rPr>
          </w:pPr>
          <w:r>
            <w:fldChar w:fldCharType="begin"/>
          </w:r>
          <w:r>
            <w:instrText xml:space="preserve"> TOC \h \u \z \t "Heading 1,1,Heading 2,2,Heading 3,3,"</w:instrText>
          </w:r>
          <w:r>
            <w:fldChar w:fldCharType="separate"/>
          </w:r>
          <w:hyperlink w:history="1" w:anchor="_Toc150445849">
            <w:r w:rsidRPr="00BD6589" w:rsidR="00090554">
              <w:rPr>
                <w:rStyle w:val="Hyperlink"/>
                <w:noProof/>
              </w:rPr>
              <w:t>1.</w:t>
            </w:r>
            <w:r w:rsidR="00090554">
              <w:rPr>
                <w:rFonts w:asciiTheme="minorHAnsi" w:hAnsiTheme="minorHAnsi" w:eastAsiaTheme="minorEastAsia" w:cstheme="minorBidi"/>
                <w:noProof/>
                <w:kern w:val="2"/>
                <w:sz w:val="22"/>
                <w:szCs w:val="22"/>
                <w14:ligatures w14:val="standardContextual"/>
              </w:rPr>
              <w:tab/>
            </w:r>
            <w:r w:rsidRPr="00BD6589" w:rsidR="00090554">
              <w:rPr>
                <w:rStyle w:val="Hyperlink"/>
                <w:noProof/>
              </w:rPr>
              <w:t>What does my EOI need to include?</w:t>
            </w:r>
            <w:r w:rsidR="00090554">
              <w:rPr>
                <w:noProof/>
                <w:webHidden/>
              </w:rPr>
              <w:tab/>
            </w:r>
            <w:r w:rsidR="00090554">
              <w:rPr>
                <w:noProof/>
                <w:webHidden/>
              </w:rPr>
              <w:fldChar w:fldCharType="begin"/>
            </w:r>
            <w:r w:rsidR="00090554">
              <w:rPr>
                <w:noProof/>
                <w:webHidden/>
              </w:rPr>
              <w:instrText xml:space="preserve"> PAGEREF _Toc150445849 \h </w:instrText>
            </w:r>
            <w:r w:rsidR="00090554">
              <w:rPr>
                <w:noProof/>
                <w:webHidden/>
              </w:rPr>
            </w:r>
            <w:r w:rsidR="00090554">
              <w:rPr>
                <w:noProof/>
                <w:webHidden/>
              </w:rPr>
              <w:fldChar w:fldCharType="separate"/>
            </w:r>
            <w:r w:rsidR="00090554">
              <w:rPr>
                <w:noProof/>
                <w:webHidden/>
              </w:rPr>
              <w:t>2</w:t>
            </w:r>
            <w:r w:rsidR="00090554">
              <w:rPr>
                <w:noProof/>
                <w:webHidden/>
              </w:rPr>
              <w:fldChar w:fldCharType="end"/>
            </w:r>
          </w:hyperlink>
        </w:p>
        <w:p w:rsidR="00090554" w:rsidRDefault="00090554" w14:paraId="019FBCE3" w14:textId="5DF45F3E">
          <w:pPr>
            <w:pStyle w:val="TOC2"/>
            <w:rPr>
              <w:rFonts w:asciiTheme="minorHAnsi" w:hAnsiTheme="minorHAnsi" w:eastAsiaTheme="minorEastAsia" w:cstheme="minorBidi"/>
              <w:noProof/>
              <w:kern w:val="2"/>
              <w:sz w:val="22"/>
              <w:szCs w:val="22"/>
              <w14:ligatures w14:val="standardContextual"/>
            </w:rPr>
          </w:pPr>
          <w:hyperlink w:history="1" w:anchor="_Toc150445850">
            <w:r w:rsidRPr="00BD6589">
              <w:rPr>
                <w:rStyle w:val="Hyperlink"/>
                <w:noProof/>
              </w:rPr>
              <w:t>2.</w:t>
            </w:r>
            <w:r>
              <w:rPr>
                <w:rFonts w:asciiTheme="minorHAnsi" w:hAnsiTheme="minorHAnsi" w:eastAsiaTheme="minorEastAsia" w:cstheme="minorBidi"/>
                <w:noProof/>
                <w:kern w:val="2"/>
                <w:sz w:val="22"/>
                <w:szCs w:val="22"/>
                <w14:ligatures w14:val="standardContextual"/>
              </w:rPr>
              <w:tab/>
            </w:r>
            <w:r w:rsidRPr="00BD6589">
              <w:rPr>
                <w:rStyle w:val="Hyperlink"/>
                <w:noProof/>
              </w:rPr>
              <w:t>Selection Criteria</w:t>
            </w:r>
            <w:r>
              <w:rPr>
                <w:noProof/>
                <w:webHidden/>
              </w:rPr>
              <w:tab/>
            </w:r>
            <w:r>
              <w:rPr>
                <w:noProof/>
                <w:webHidden/>
              </w:rPr>
              <w:fldChar w:fldCharType="begin"/>
            </w:r>
            <w:r>
              <w:rPr>
                <w:noProof/>
                <w:webHidden/>
              </w:rPr>
              <w:instrText xml:space="preserve"> PAGEREF _Toc150445850 \h </w:instrText>
            </w:r>
            <w:r>
              <w:rPr>
                <w:noProof/>
                <w:webHidden/>
              </w:rPr>
            </w:r>
            <w:r>
              <w:rPr>
                <w:noProof/>
                <w:webHidden/>
              </w:rPr>
              <w:fldChar w:fldCharType="separate"/>
            </w:r>
            <w:r>
              <w:rPr>
                <w:noProof/>
                <w:webHidden/>
              </w:rPr>
              <w:t>3</w:t>
            </w:r>
            <w:r>
              <w:rPr>
                <w:noProof/>
                <w:webHidden/>
              </w:rPr>
              <w:fldChar w:fldCharType="end"/>
            </w:r>
          </w:hyperlink>
        </w:p>
        <w:p w:rsidR="00090554" w:rsidRDefault="00090554" w14:paraId="681E06F0" w14:textId="1DBD9496">
          <w:pPr>
            <w:pStyle w:val="TOC2"/>
            <w:rPr>
              <w:rFonts w:asciiTheme="minorHAnsi" w:hAnsiTheme="minorHAnsi" w:eastAsiaTheme="minorEastAsia" w:cstheme="minorBidi"/>
              <w:noProof/>
              <w:kern w:val="2"/>
              <w:sz w:val="22"/>
              <w:szCs w:val="22"/>
              <w14:ligatures w14:val="standardContextual"/>
            </w:rPr>
          </w:pPr>
          <w:hyperlink w:history="1" w:anchor="_Toc150445851">
            <w:r w:rsidRPr="00BD6589">
              <w:rPr>
                <w:rStyle w:val="Hyperlink"/>
                <w:noProof/>
              </w:rPr>
              <w:t>3.</w:t>
            </w:r>
            <w:r>
              <w:rPr>
                <w:rFonts w:asciiTheme="minorHAnsi" w:hAnsiTheme="minorHAnsi" w:eastAsiaTheme="minorEastAsia" w:cstheme="minorBidi"/>
                <w:noProof/>
                <w:kern w:val="2"/>
                <w:sz w:val="22"/>
                <w:szCs w:val="22"/>
                <w14:ligatures w14:val="standardContextual"/>
              </w:rPr>
              <w:tab/>
            </w:r>
            <w:r w:rsidRPr="00BD6589">
              <w:rPr>
                <w:rStyle w:val="Hyperlink"/>
                <w:noProof/>
              </w:rPr>
              <w:t>Deadline and Softline</w:t>
            </w:r>
            <w:r>
              <w:rPr>
                <w:noProof/>
                <w:webHidden/>
              </w:rPr>
              <w:tab/>
            </w:r>
            <w:r>
              <w:rPr>
                <w:noProof/>
                <w:webHidden/>
              </w:rPr>
              <w:fldChar w:fldCharType="begin"/>
            </w:r>
            <w:r>
              <w:rPr>
                <w:noProof/>
                <w:webHidden/>
              </w:rPr>
              <w:instrText xml:space="preserve"> PAGEREF _Toc150445851 \h </w:instrText>
            </w:r>
            <w:r>
              <w:rPr>
                <w:noProof/>
                <w:webHidden/>
              </w:rPr>
            </w:r>
            <w:r>
              <w:rPr>
                <w:noProof/>
                <w:webHidden/>
              </w:rPr>
              <w:fldChar w:fldCharType="separate"/>
            </w:r>
            <w:r>
              <w:rPr>
                <w:noProof/>
                <w:webHidden/>
              </w:rPr>
              <w:t>4</w:t>
            </w:r>
            <w:r>
              <w:rPr>
                <w:noProof/>
                <w:webHidden/>
              </w:rPr>
              <w:fldChar w:fldCharType="end"/>
            </w:r>
          </w:hyperlink>
        </w:p>
        <w:p w:rsidR="00090554" w:rsidRDefault="00090554" w14:paraId="62FD010D" w14:textId="400F516A">
          <w:pPr>
            <w:pStyle w:val="TOC2"/>
            <w:rPr>
              <w:rFonts w:asciiTheme="minorHAnsi" w:hAnsiTheme="minorHAnsi" w:eastAsiaTheme="minorEastAsia" w:cstheme="minorBidi"/>
              <w:noProof/>
              <w:kern w:val="2"/>
              <w:sz w:val="22"/>
              <w:szCs w:val="22"/>
              <w14:ligatures w14:val="standardContextual"/>
            </w:rPr>
          </w:pPr>
          <w:hyperlink w:history="1" w:anchor="_Toc150445852">
            <w:r w:rsidRPr="00BD6589">
              <w:rPr>
                <w:rStyle w:val="Hyperlink"/>
                <w:noProof/>
              </w:rPr>
              <w:t>4.</w:t>
            </w:r>
            <w:r>
              <w:rPr>
                <w:rFonts w:asciiTheme="minorHAnsi" w:hAnsiTheme="minorHAnsi" w:eastAsiaTheme="minorEastAsia" w:cstheme="minorBidi"/>
                <w:noProof/>
                <w:kern w:val="2"/>
                <w:sz w:val="22"/>
                <w:szCs w:val="22"/>
                <w14:ligatures w14:val="standardContextual"/>
              </w:rPr>
              <w:tab/>
            </w:r>
            <w:r w:rsidRPr="00BD6589">
              <w:rPr>
                <w:rStyle w:val="Hyperlink"/>
                <w:noProof/>
              </w:rPr>
              <w:t>How will my access needs be supported?</w:t>
            </w:r>
            <w:r>
              <w:rPr>
                <w:noProof/>
                <w:webHidden/>
              </w:rPr>
              <w:tab/>
            </w:r>
            <w:r>
              <w:rPr>
                <w:noProof/>
                <w:webHidden/>
              </w:rPr>
              <w:fldChar w:fldCharType="begin"/>
            </w:r>
            <w:r>
              <w:rPr>
                <w:noProof/>
                <w:webHidden/>
              </w:rPr>
              <w:instrText xml:space="preserve"> PAGEREF _Toc150445852 \h </w:instrText>
            </w:r>
            <w:r>
              <w:rPr>
                <w:noProof/>
                <w:webHidden/>
              </w:rPr>
            </w:r>
            <w:r>
              <w:rPr>
                <w:noProof/>
                <w:webHidden/>
              </w:rPr>
              <w:fldChar w:fldCharType="separate"/>
            </w:r>
            <w:r>
              <w:rPr>
                <w:noProof/>
                <w:webHidden/>
              </w:rPr>
              <w:t>4</w:t>
            </w:r>
            <w:r>
              <w:rPr>
                <w:noProof/>
                <w:webHidden/>
              </w:rPr>
              <w:fldChar w:fldCharType="end"/>
            </w:r>
          </w:hyperlink>
        </w:p>
        <w:p w:rsidR="00090554" w:rsidRDefault="00090554" w14:paraId="1F1E2930" w14:textId="3FF8E9A8">
          <w:pPr>
            <w:pStyle w:val="TOC2"/>
            <w:rPr>
              <w:rFonts w:asciiTheme="minorHAnsi" w:hAnsiTheme="minorHAnsi" w:eastAsiaTheme="minorEastAsia" w:cstheme="minorBidi"/>
              <w:noProof/>
              <w:kern w:val="2"/>
              <w:sz w:val="22"/>
              <w:szCs w:val="22"/>
              <w14:ligatures w14:val="standardContextual"/>
            </w:rPr>
          </w:pPr>
          <w:hyperlink w:history="1" w:anchor="_Toc150445853">
            <w:r w:rsidRPr="00BD6589">
              <w:rPr>
                <w:rStyle w:val="Hyperlink"/>
                <w:noProof/>
              </w:rPr>
              <w:t>5.</w:t>
            </w:r>
            <w:r>
              <w:rPr>
                <w:rFonts w:asciiTheme="minorHAnsi" w:hAnsiTheme="minorHAnsi" w:eastAsiaTheme="minorEastAsia" w:cstheme="minorBidi"/>
                <w:noProof/>
                <w:kern w:val="2"/>
                <w:sz w:val="22"/>
                <w:szCs w:val="22"/>
                <w14:ligatures w14:val="standardContextual"/>
              </w:rPr>
              <w:tab/>
            </w:r>
            <w:r w:rsidRPr="00BD6589">
              <w:rPr>
                <w:rStyle w:val="Hyperlink"/>
                <w:noProof/>
              </w:rPr>
              <w:t>What is considered a Deaf or Disability led project?</w:t>
            </w:r>
            <w:r>
              <w:rPr>
                <w:noProof/>
                <w:webHidden/>
              </w:rPr>
              <w:tab/>
            </w:r>
            <w:r>
              <w:rPr>
                <w:noProof/>
                <w:webHidden/>
              </w:rPr>
              <w:fldChar w:fldCharType="begin"/>
            </w:r>
            <w:r>
              <w:rPr>
                <w:noProof/>
                <w:webHidden/>
              </w:rPr>
              <w:instrText xml:space="preserve"> PAGEREF _Toc150445853 \h </w:instrText>
            </w:r>
            <w:r>
              <w:rPr>
                <w:noProof/>
                <w:webHidden/>
              </w:rPr>
            </w:r>
            <w:r>
              <w:rPr>
                <w:noProof/>
                <w:webHidden/>
              </w:rPr>
              <w:fldChar w:fldCharType="separate"/>
            </w:r>
            <w:r>
              <w:rPr>
                <w:noProof/>
                <w:webHidden/>
              </w:rPr>
              <w:t>4</w:t>
            </w:r>
            <w:r>
              <w:rPr>
                <w:noProof/>
                <w:webHidden/>
              </w:rPr>
              <w:fldChar w:fldCharType="end"/>
            </w:r>
          </w:hyperlink>
        </w:p>
        <w:p w:rsidR="00090554" w:rsidRDefault="00090554" w14:paraId="631EEBA1" w14:textId="17F1C171">
          <w:pPr>
            <w:pStyle w:val="TOC2"/>
            <w:rPr>
              <w:rFonts w:asciiTheme="minorHAnsi" w:hAnsiTheme="minorHAnsi" w:eastAsiaTheme="minorEastAsia" w:cstheme="minorBidi"/>
              <w:noProof/>
              <w:kern w:val="2"/>
              <w:sz w:val="22"/>
              <w:szCs w:val="22"/>
              <w14:ligatures w14:val="standardContextual"/>
            </w:rPr>
          </w:pPr>
          <w:hyperlink w:history="1" w:anchor="_Toc150445854">
            <w:r w:rsidRPr="00BD6589">
              <w:rPr>
                <w:rStyle w:val="Hyperlink"/>
                <w:noProof/>
              </w:rPr>
              <w:t>6.</w:t>
            </w:r>
            <w:r>
              <w:rPr>
                <w:rFonts w:asciiTheme="minorHAnsi" w:hAnsiTheme="minorHAnsi" w:eastAsiaTheme="minorEastAsia" w:cstheme="minorBidi"/>
                <w:noProof/>
                <w:kern w:val="2"/>
                <w:sz w:val="22"/>
                <w:szCs w:val="22"/>
                <w14:ligatures w14:val="standardContextual"/>
              </w:rPr>
              <w:tab/>
            </w:r>
            <w:r w:rsidRPr="00BD6589">
              <w:rPr>
                <w:rStyle w:val="Hyperlink"/>
                <w:noProof/>
              </w:rPr>
              <w:t>Do I have to disclose my Disability to apply?</w:t>
            </w:r>
            <w:r>
              <w:rPr>
                <w:noProof/>
                <w:webHidden/>
              </w:rPr>
              <w:tab/>
            </w:r>
            <w:r>
              <w:rPr>
                <w:noProof/>
                <w:webHidden/>
              </w:rPr>
              <w:fldChar w:fldCharType="begin"/>
            </w:r>
            <w:r>
              <w:rPr>
                <w:noProof/>
                <w:webHidden/>
              </w:rPr>
              <w:instrText xml:space="preserve"> PAGEREF _Toc150445854 \h </w:instrText>
            </w:r>
            <w:r>
              <w:rPr>
                <w:noProof/>
                <w:webHidden/>
              </w:rPr>
            </w:r>
            <w:r>
              <w:rPr>
                <w:noProof/>
                <w:webHidden/>
              </w:rPr>
              <w:fldChar w:fldCharType="separate"/>
            </w:r>
            <w:r>
              <w:rPr>
                <w:noProof/>
                <w:webHidden/>
              </w:rPr>
              <w:t>5</w:t>
            </w:r>
            <w:r>
              <w:rPr>
                <w:noProof/>
                <w:webHidden/>
              </w:rPr>
              <w:fldChar w:fldCharType="end"/>
            </w:r>
          </w:hyperlink>
        </w:p>
        <w:p w:rsidR="00090554" w:rsidRDefault="00090554" w14:paraId="34426D7C" w14:textId="5BB9F140">
          <w:pPr>
            <w:pStyle w:val="TOC2"/>
            <w:rPr>
              <w:rFonts w:asciiTheme="minorHAnsi" w:hAnsiTheme="minorHAnsi" w:eastAsiaTheme="minorEastAsia" w:cstheme="minorBidi"/>
              <w:noProof/>
              <w:kern w:val="2"/>
              <w:sz w:val="22"/>
              <w:szCs w:val="22"/>
              <w14:ligatures w14:val="standardContextual"/>
            </w:rPr>
          </w:pPr>
          <w:hyperlink w:history="1" w:anchor="_Toc150445855">
            <w:r w:rsidRPr="00BD6589">
              <w:rPr>
                <w:rStyle w:val="Hyperlink"/>
                <w:noProof/>
              </w:rPr>
              <w:t>7.</w:t>
            </w:r>
            <w:r>
              <w:rPr>
                <w:rFonts w:asciiTheme="minorHAnsi" w:hAnsiTheme="minorHAnsi" w:eastAsiaTheme="minorEastAsia" w:cstheme="minorBidi"/>
                <w:noProof/>
                <w:kern w:val="2"/>
                <w:sz w:val="22"/>
                <w:szCs w:val="22"/>
                <w14:ligatures w14:val="standardContextual"/>
              </w:rPr>
              <w:tab/>
            </w:r>
            <w:r w:rsidRPr="00BD6589">
              <w:rPr>
                <w:rStyle w:val="Hyperlink"/>
                <w:noProof/>
              </w:rPr>
              <w:t>What career stage do I need to be to apply?</w:t>
            </w:r>
            <w:r>
              <w:rPr>
                <w:noProof/>
                <w:webHidden/>
              </w:rPr>
              <w:tab/>
            </w:r>
            <w:r>
              <w:rPr>
                <w:noProof/>
                <w:webHidden/>
              </w:rPr>
              <w:fldChar w:fldCharType="begin"/>
            </w:r>
            <w:r>
              <w:rPr>
                <w:noProof/>
                <w:webHidden/>
              </w:rPr>
              <w:instrText xml:space="preserve"> PAGEREF _Toc150445855 \h </w:instrText>
            </w:r>
            <w:r>
              <w:rPr>
                <w:noProof/>
                <w:webHidden/>
              </w:rPr>
            </w:r>
            <w:r>
              <w:rPr>
                <w:noProof/>
                <w:webHidden/>
              </w:rPr>
              <w:fldChar w:fldCharType="separate"/>
            </w:r>
            <w:r>
              <w:rPr>
                <w:noProof/>
                <w:webHidden/>
              </w:rPr>
              <w:t>5</w:t>
            </w:r>
            <w:r>
              <w:rPr>
                <w:noProof/>
                <w:webHidden/>
              </w:rPr>
              <w:fldChar w:fldCharType="end"/>
            </w:r>
          </w:hyperlink>
        </w:p>
        <w:p w:rsidR="00090554" w:rsidRDefault="00090554" w14:paraId="736EFA65" w14:textId="189CDCC7">
          <w:pPr>
            <w:pStyle w:val="TOC2"/>
            <w:rPr>
              <w:rFonts w:asciiTheme="minorHAnsi" w:hAnsiTheme="minorHAnsi" w:eastAsiaTheme="minorEastAsia" w:cstheme="minorBidi"/>
              <w:noProof/>
              <w:kern w:val="2"/>
              <w:sz w:val="22"/>
              <w:szCs w:val="22"/>
              <w14:ligatures w14:val="standardContextual"/>
            </w:rPr>
          </w:pPr>
          <w:hyperlink w:history="1" w:anchor="_Toc150445856">
            <w:r w:rsidRPr="00BD6589">
              <w:rPr>
                <w:rStyle w:val="Hyperlink"/>
                <w:noProof/>
              </w:rPr>
              <w:t>8.</w:t>
            </w:r>
            <w:r>
              <w:rPr>
                <w:rFonts w:asciiTheme="minorHAnsi" w:hAnsiTheme="minorHAnsi" w:eastAsiaTheme="minorEastAsia" w:cstheme="minorBidi"/>
                <w:noProof/>
                <w:kern w:val="2"/>
                <w:sz w:val="22"/>
                <w:szCs w:val="22"/>
                <w14:ligatures w14:val="standardContextual"/>
              </w:rPr>
              <w:tab/>
            </w:r>
            <w:r w:rsidRPr="00BD6589">
              <w:rPr>
                <w:rStyle w:val="Hyperlink"/>
                <w:noProof/>
              </w:rPr>
              <w:t>Am I able to apply for more than one Arts House program?</w:t>
            </w:r>
            <w:r>
              <w:rPr>
                <w:noProof/>
                <w:webHidden/>
              </w:rPr>
              <w:tab/>
            </w:r>
            <w:r>
              <w:rPr>
                <w:noProof/>
                <w:webHidden/>
              </w:rPr>
              <w:fldChar w:fldCharType="begin"/>
            </w:r>
            <w:r>
              <w:rPr>
                <w:noProof/>
                <w:webHidden/>
              </w:rPr>
              <w:instrText xml:space="preserve"> PAGEREF _Toc150445856 \h </w:instrText>
            </w:r>
            <w:r>
              <w:rPr>
                <w:noProof/>
                <w:webHidden/>
              </w:rPr>
            </w:r>
            <w:r>
              <w:rPr>
                <w:noProof/>
                <w:webHidden/>
              </w:rPr>
              <w:fldChar w:fldCharType="separate"/>
            </w:r>
            <w:r>
              <w:rPr>
                <w:noProof/>
                <w:webHidden/>
              </w:rPr>
              <w:t>5</w:t>
            </w:r>
            <w:r>
              <w:rPr>
                <w:noProof/>
                <w:webHidden/>
              </w:rPr>
              <w:fldChar w:fldCharType="end"/>
            </w:r>
          </w:hyperlink>
        </w:p>
        <w:p w:rsidR="00090554" w:rsidRDefault="00090554" w14:paraId="0388F86B" w14:textId="2BC404A9">
          <w:pPr>
            <w:pStyle w:val="TOC2"/>
            <w:rPr>
              <w:rFonts w:asciiTheme="minorHAnsi" w:hAnsiTheme="minorHAnsi" w:eastAsiaTheme="minorEastAsia" w:cstheme="minorBidi"/>
              <w:noProof/>
              <w:kern w:val="2"/>
              <w:sz w:val="22"/>
              <w:szCs w:val="22"/>
              <w14:ligatures w14:val="standardContextual"/>
            </w:rPr>
          </w:pPr>
          <w:hyperlink w:history="1" w:anchor="_Toc150445857">
            <w:r w:rsidRPr="00BD6589">
              <w:rPr>
                <w:rStyle w:val="Hyperlink"/>
                <w:noProof/>
              </w:rPr>
              <w:t>9.</w:t>
            </w:r>
            <w:r>
              <w:rPr>
                <w:rFonts w:asciiTheme="minorHAnsi" w:hAnsiTheme="minorHAnsi" w:eastAsiaTheme="minorEastAsia" w:cstheme="minorBidi"/>
                <w:noProof/>
                <w:kern w:val="2"/>
                <w:sz w:val="22"/>
                <w:szCs w:val="22"/>
                <w14:ligatures w14:val="standardContextual"/>
              </w:rPr>
              <w:tab/>
            </w:r>
            <w:r w:rsidRPr="00BD6589">
              <w:rPr>
                <w:rStyle w:val="Hyperlink"/>
                <w:noProof/>
              </w:rPr>
              <w:t>Will I own my IP, and what about Indigenous Cultural Intellectual Property?</w:t>
            </w:r>
            <w:r>
              <w:rPr>
                <w:noProof/>
                <w:webHidden/>
              </w:rPr>
              <w:tab/>
            </w:r>
            <w:r>
              <w:rPr>
                <w:noProof/>
                <w:webHidden/>
              </w:rPr>
              <w:fldChar w:fldCharType="begin"/>
            </w:r>
            <w:r>
              <w:rPr>
                <w:noProof/>
                <w:webHidden/>
              </w:rPr>
              <w:instrText xml:space="preserve"> PAGEREF _Toc150445857 \h </w:instrText>
            </w:r>
            <w:r>
              <w:rPr>
                <w:noProof/>
                <w:webHidden/>
              </w:rPr>
            </w:r>
            <w:r>
              <w:rPr>
                <w:noProof/>
                <w:webHidden/>
              </w:rPr>
              <w:fldChar w:fldCharType="separate"/>
            </w:r>
            <w:r>
              <w:rPr>
                <w:noProof/>
                <w:webHidden/>
              </w:rPr>
              <w:t>5</w:t>
            </w:r>
            <w:r>
              <w:rPr>
                <w:noProof/>
                <w:webHidden/>
              </w:rPr>
              <w:fldChar w:fldCharType="end"/>
            </w:r>
          </w:hyperlink>
        </w:p>
        <w:p w:rsidR="00090554" w:rsidRDefault="00090554" w14:paraId="38AEE0F0" w14:textId="1A53B365">
          <w:pPr>
            <w:pStyle w:val="TOC2"/>
            <w:rPr>
              <w:rFonts w:asciiTheme="minorHAnsi" w:hAnsiTheme="minorHAnsi" w:eastAsiaTheme="minorEastAsia" w:cstheme="minorBidi"/>
              <w:noProof/>
              <w:kern w:val="2"/>
              <w:sz w:val="22"/>
              <w:szCs w:val="22"/>
              <w14:ligatures w14:val="standardContextual"/>
            </w:rPr>
          </w:pPr>
          <w:hyperlink w:history="1" w:anchor="_Toc150445858">
            <w:r w:rsidRPr="00BD6589">
              <w:rPr>
                <w:rStyle w:val="Hyperlink"/>
                <w:noProof/>
              </w:rPr>
              <w:t>10.</w:t>
            </w:r>
            <w:r>
              <w:rPr>
                <w:rFonts w:asciiTheme="minorHAnsi" w:hAnsiTheme="minorHAnsi" w:eastAsiaTheme="minorEastAsia" w:cstheme="minorBidi"/>
                <w:noProof/>
                <w:kern w:val="2"/>
                <w:sz w:val="22"/>
                <w:szCs w:val="22"/>
                <w14:ligatures w14:val="standardContextual"/>
              </w:rPr>
              <w:tab/>
            </w:r>
            <w:r w:rsidRPr="00BD6589">
              <w:rPr>
                <w:rStyle w:val="Hyperlink"/>
                <w:noProof/>
              </w:rPr>
              <w:t>Where does the residency take place?</w:t>
            </w:r>
            <w:r>
              <w:rPr>
                <w:noProof/>
                <w:webHidden/>
              </w:rPr>
              <w:tab/>
            </w:r>
            <w:r>
              <w:rPr>
                <w:noProof/>
                <w:webHidden/>
              </w:rPr>
              <w:fldChar w:fldCharType="begin"/>
            </w:r>
            <w:r>
              <w:rPr>
                <w:noProof/>
                <w:webHidden/>
              </w:rPr>
              <w:instrText xml:space="preserve"> PAGEREF _Toc150445858 \h </w:instrText>
            </w:r>
            <w:r>
              <w:rPr>
                <w:noProof/>
                <w:webHidden/>
              </w:rPr>
            </w:r>
            <w:r>
              <w:rPr>
                <w:noProof/>
                <w:webHidden/>
              </w:rPr>
              <w:fldChar w:fldCharType="separate"/>
            </w:r>
            <w:r>
              <w:rPr>
                <w:noProof/>
                <w:webHidden/>
              </w:rPr>
              <w:t>6</w:t>
            </w:r>
            <w:r>
              <w:rPr>
                <w:noProof/>
                <w:webHidden/>
              </w:rPr>
              <w:fldChar w:fldCharType="end"/>
            </w:r>
          </w:hyperlink>
        </w:p>
        <w:p w:rsidR="00090554" w:rsidRDefault="00090554" w14:paraId="27F81647" w14:textId="741341B4">
          <w:pPr>
            <w:pStyle w:val="TOC2"/>
            <w:rPr>
              <w:rFonts w:asciiTheme="minorHAnsi" w:hAnsiTheme="minorHAnsi" w:eastAsiaTheme="minorEastAsia" w:cstheme="minorBidi"/>
              <w:noProof/>
              <w:kern w:val="2"/>
              <w:sz w:val="22"/>
              <w:szCs w:val="22"/>
              <w14:ligatures w14:val="standardContextual"/>
            </w:rPr>
          </w:pPr>
          <w:hyperlink w:history="1" w:anchor="_Toc150445859">
            <w:r w:rsidRPr="00BD6589">
              <w:rPr>
                <w:rStyle w:val="Hyperlink"/>
                <w:noProof/>
              </w:rPr>
              <w:t>11.</w:t>
            </w:r>
            <w:r>
              <w:rPr>
                <w:rFonts w:asciiTheme="minorHAnsi" w:hAnsiTheme="minorHAnsi" w:eastAsiaTheme="minorEastAsia" w:cstheme="minorBidi"/>
                <w:noProof/>
                <w:kern w:val="2"/>
                <w:sz w:val="22"/>
                <w:szCs w:val="22"/>
                <w14:ligatures w14:val="standardContextual"/>
              </w:rPr>
              <w:tab/>
            </w:r>
            <w:r w:rsidRPr="00BD6589">
              <w:rPr>
                <w:rStyle w:val="Hyperlink"/>
                <w:noProof/>
              </w:rPr>
              <w:t>Do I have to be at Arts House full-time during my residency?</w:t>
            </w:r>
            <w:r>
              <w:rPr>
                <w:noProof/>
                <w:webHidden/>
              </w:rPr>
              <w:tab/>
            </w:r>
            <w:r>
              <w:rPr>
                <w:noProof/>
                <w:webHidden/>
              </w:rPr>
              <w:fldChar w:fldCharType="begin"/>
            </w:r>
            <w:r>
              <w:rPr>
                <w:noProof/>
                <w:webHidden/>
              </w:rPr>
              <w:instrText xml:space="preserve"> PAGEREF _Toc150445859 \h </w:instrText>
            </w:r>
            <w:r>
              <w:rPr>
                <w:noProof/>
                <w:webHidden/>
              </w:rPr>
            </w:r>
            <w:r>
              <w:rPr>
                <w:noProof/>
                <w:webHidden/>
              </w:rPr>
              <w:fldChar w:fldCharType="separate"/>
            </w:r>
            <w:r>
              <w:rPr>
                <w:noProof/>
                <w:webHidden/>
              </w:rPr>
              <w:t>6</w:t>
            </w:r>
            <w:r>
              <w:rPr>
                <w:noProof/>
                <w:webHidden/>
              </w:rPr>
              <w:fldChar w:fldCharType="end"/>
            </w:r>
          </w:hyperlink>
        </w:p>
        <w:p w:rsidR="00090554" w:rsidRDefault="00090554" w14:paraId="737B7962" w14:textId="7152E07B">
          <w:pPr>
            <w:pStyle w:val="TOC2"/>
            <w:rPr>
              <w:rFonts w:asciiTheme="minorHAnsi" w:hAnsiTheme="minorHAnsi" w:eastAsiaTheme="minorEastAsia" w:cstheme="minorBidi"/>
              <w:noProof/>
              <w:kern w:val="2"/>
              <w:sz w:val="22"/>
              <w:szCs w:val="22"/>
              <w14:ligatures w14:val="standardContextual"/>
            </w:rPr>
          </w:pPr>
          <w:hyperlink w:history="1" w:anchor="_Toc150445860">
            <w:r w:rsidRPr="00BD6589">
              <w:rPr>
                <w:rStyle w:val="Hyperlink"/>
                <w:noProof/>
              </w:rPr>
              <w:t>12.</w:t>
            </w:r>
            <w:r>
              <w:rPr>
                <w:rFonts w:asciiTheme="minorHAnsi" w:hAnsiTheme="minorHAnsi" w:eastAsiaTheme="minorEastAsia" w:cstheme="minorBidi"/>
                <w:noProof/>
                <w:kern w:val="2"/>
                <w:sz w:val="22"/>
                <w:szCs w:val="22"/>
                <w14:ligatures w14:val="standardContextual"/>
              </w:rPr>
              <w:tab/>
            </w:r>
            <w:r w:rsidRPr="00BD6589">
              <w:rPr>
                <w:rStyle w:val="Hyperlink"/>
                <w:noProof/>
              </w:rPr>
              <w:t>What are the outcomes of my residency?</w:t>
            </w:r>
            <w:r>
              <w:rPr>
                <w:noProof/>
                <w:webHidden/>
              </w:rPr>
              <w:tab/>
            </w:r>
            <w:r>
              <w:rPr>
                <w:noProof/>
                <w:webHidden/>
              </w:rPr>
              <w:fldChar w:fldCharType="begin"/>
            </w:r>
            <w:r>
              <w:rPr>
                <w:noProof/>
                <w:webHidden/>
              </w:rPr>
              <w:instrText xml:space="preserve"> PAGEREF _Toc150445860 \h </w:instrText>
            </w:r>
            <w:r>
              <w:rPr>
                <w:noProof/>
                <w:webHidden/>
              </w:rPr>
            </w:r>
            <w:r>
              <w:rPr>
                <w:noProof/>
                <w:webHidden/>
              </w:rPr>
              <w:fldChar w:fldCharType="separate"/>
            </w:r>
            <w:r>
              <w:rPr>
                <w:noProof/>
                <w:webHidden/>
              </w:rPr>
              <w:t>6</w:t>
            </w:r>
            <w:r>
              <w:rPr>
                <w:noProof/>
                <w:webHidden/>
              </w:rPr>
              <w:fldChar w:fldCharType="end"/>
            </w:r>
          </w:hyperlink>
        </w:p>
        <w:p w:rsidR="00090554" w:rsidRDefault="00090554" w14:paraId="62EC8B67" w14:textId="5219AE3E">
          <w:pPr>
            <w:pStyle w:val="TOC2"/>
            <w:rPr>
              <w:rFonts w:asciiTheme="minorHAnsi" w:hAnsiTheme="minorHAnsi" w:eastAsiaTheme="minorEastAsia" w:cstheme="minorBidi"/>
              <w:noProof/>
              <w:kern w:val="2"/>
              <w:sz w:val="22"/>
              <w:szCs w:val="22"/>
              <w14:ligatures w14:val="standardContextual"/>
            </w:rPr>
          </w:pPr>
          <w:hyperlink w:history="1" w:anchor="_Toc150445861">
            <w:r w:rsidRPr="00BD6589">
              <w:rPr>
                <w:rStyle w:val="Hyperlink"/>
                <w:noProof/>
              </w:rPr>
              <w:t>13.</w:t>
            </w:r>
            <w:r>
              <w:rPr>
                <w:rFonts w:asciiTheme="minorHAnsi" w:hAnsiTheme="minorHAnsi" w:eastAsiaTheme="minorEastAsia" w:cstheme="minorBidi"/>
                <w:noProof/>
                <w:kern w:val="2"/>
                <w:sz w:val="22"/>
                <w:szCs w:val="22"/>
                <w14:ligatures w14:val="standardContextual"/>
              </w:rPr>
              <w:tab/>
            </w:r>
            <w:r w:rsidRPr="00BD6589">
              <w:rPr>
                <w:rStyle w:val="Hyperlink"/>
                <w:noProof/>
              </w:rPr>
              <w:t>What financial resources am I offered if successful?</w:t>
            </w:r>
            <w:r>
              <w:rPr>
                <w:noProof/>
                <w:webHidden/>
              </w:rPr>
              <w:tab/>
            </w:r>
            <w:r>
              <w:rPr>
                <w:noProof/>
                <w:webHidden/>
              </w:rPr>
              <w:fldChar w:fldCharType="begin"/>
            </w:r>
            <w:r>
              <w:rPr>
                <w:noProof/>
                <w:webHidden/>
              </w:rPr>
              <w:instrText xml:space="preserve"> PAGEREF _Toc150445861 \h </w:instrText>
            </w:r>
            <w:r>
              <w:rPr>
                <w:noProof/>
                <w:webHidden/>
              </w:rPr>
            </w:r>
            <w:r>
              <w:rPr>
                <w:noProof/>
                <w:webHidden/>
              </w:rPr>
              <w:fldChar w:fldCharType="separate"/>
            </w:r>
            <w:r>
              <w:rPr>
                <w:noProof/>
                <w:webHidden/>
              </w:rPr>
              <w:t>7</w:t>
            </w:r>
            <w:r>
              <w:rPr>
                <w:noProof/>
                <w:webHidden/>
              </w:rPr>
              <w:fldChar w:fldCharType="end"/>
            </w:r>
          </w:hyperlink>
        </w:p>
        <w:p w:rsidR="00090554" w:rsidRDefault="00090554" w14:paraId="27ACD05A" w14:textId="62178F45">
          <w:pPr>
            <w:pStyle w:val="TOC2"/>
            <w:rPr>
              <w:rFonts w:asciiTheme="minorHAnsi" w:hAnsiTheme="minorHAnsi" w:eastAsiaTheme="minorEastAsia" w:cstheme="minorBidi"/>
              <w:noProof/>
              <w:kern w:val="2"/>
              <w:sz w:val="22"/>
              <w:szCs w:val="22"/>
              <w14:ligatures w14:val="standardContextual"/>
            </w:rPr>
          </w:pPr>
          <w:hyperlink w:history="1" w:anchor="_Toc150445862">
            <w:r w:rsidRPr="00BD6589">
              <w:rPr>
                <w:rStyle w:val="Hyperlink"/>
                <w:noProof/>
              </w:rPr>
              <w:t>14.</w:t>
            </w:r>
            <w:r>
              <w:rPr>
                <w:rFonts w:asciiTheme="minorHAnsi" w:hAnsiTheme="minorHAnsi" w:eastAsiaTheme="minorEastAsia" w:cstheme="minorBidi"/>
                <w:noProof/>
                <w:kern w:val="2"/>
                <w:sz w:val="22"/>
                <w:szCs w:val="22"/>
                <w14:ligatures w14:val="standardContextual"/>
              </w:rPr>
              <w:tab/>
            </w:r>
            <w:r w:rsidRPr="00BD6589">
              <w:rPr>
                <w:rStyle w:val="Hyperlink"/>
                <w:noProof/>
              </w:rPr>
              <w:t>Do I need an auspice body?</w:t>
            </w:r>
            <w:r>
              <w:rPr>
                <w:noProof/>
                <w:webHidden/>
              </w:rPr>
              <w:tab/>
            </w:r>
            <w:r>
              <w:rPr>
                <w:noProof/>
                <w:webHidden/>
              </w:rPr>
              <w:fldChar w:fldCharType="begin"/>
            </w:r>
            <w:r>
              <w:rPr>
                <w:noProof/>
                <w:webHidden/>
              </w:rPr>
              <w:instrText xml:space="preserve"> PAGEREF _Toc150445862 \h </w:instrText>
            </w:r>
            <w:r>
              <w:rPr>
                <w:noProof/>
                <w:webHidden/>
              </w:rPr>
            </w:r>
            <w:r>
              <w:rPr>
                <w:noProof/>
                <w:webHidden/>
              </w:rPr>
              <w:fldChar w:fldCharType="separate"/>
            </w:r>
            <w:r>
              <w:rPr>
                <w:noProof/>
                <w:webHidden/>
              </w:rPr>
              <w:t>7</w:t>
            </w:r>
            <w:r>
              <w:rPr>
                <w:noProof/>
                <w:webHidden/>
              </w:rPr>
              <w:fldChar w:fldCharType="end"/>
            </w:r>
          </w:hyperlink>
        </w:p>
        <w:p w:rsidR="00090554" w:rsidRDefault="00090554" w14:paraId="2BC1CFAF" w14:textId="211552C3">
          <w:pPr>
            <w:pStyle w:val="TOC2"/>
            <w:rPr>
              <w:rFonts w:asciiTheme="minorHAnsi" w:hAnsiTheme="minorHAnsi" w:eastAsiaTheme="minorEastAsia" w:cstheme="minorBidi"/>
              <w:noProof/>
              <w:kern w:val="2"/>
              <w:sz w:val="22"/>
              <w:szCs w:val="22"/>
              <w14:ligatures w14:val="standardContextual"/>
            </w:rPr>
          </w:pPr>
          <w:hyperlink w:history="1" w:anchor="_Toc150445863">
            <w:r w:rsidRPr="00BD6589">
              <w:rPr>
                <w:rStyle w:val="Hyperlink"/>
                <w:noProof/>
              </w:rPr>
              <w:t>15.</w:t>
            </w:r>
            <w:r>
              <w:rPr>
                <w:rFonts w:asciiTheme="minorHAnsi" w:hAnsiTheme="minorHAnsi" w:eastAsiaTheme="minorEastAsia" w:cstheme="minorBidi"/>
                <w:noProof/>
                <w:kern w:val="2"/>
                <w:sz w:val="22"/>
                <w:szCs w:val="22"/>
                <w14:ligatures w14:val="standardContextual"/>
              </w:rPr>
              <w:tab/>
            </w:r>
            <w:r w:rsidRPr="00BD6589">
              <w:rPr>
                <w:rStyle w:val="Hyperlink"/>
                <w:noProof/>
              </w:rPr>
              <w:t>Will these finances affect my Pension payments?</w:t>
            </w:r>
            <w:r>
              <w:rPr>
                <w:noProof/>
                <w:webHidden/>
              </w:rPr>
              <w:tab/>
            </w:r>
            <w:r>
              <w:rPr>
                <w:noProof/>
                <w:webHidden/>
              </w:rPr>
              <w:fldChar w:fldCharType="begin"/>
            </w:r>
            <w:r>
              <w:rPr>
                <w:noProof/>
                <w:webHidden/>
              </w:rPr>
              <w:instrText xml:space="preserve"> PAGEREF _Toc150445863 \h </w:instrText>
            </w:r>
            <w:r>
              <w:rPr>
                <w:noProof/>
                <w:webHidden/>
              </w:rPr>
            </w:r>
            <w:r>
              <w:rPr>
                <w:noProof/>
                <w:webHidden/>
              </w:rPr>
              <w:fldChar w:fldCharType="separate"/>
            </w:r>
            <w:r>
              <w:rPr>
                <w:noProof/>
                <w:webHidden/>
              </w:rPr>
              <w:t>8</w:t>
            </w:r>
            <w:r>
              <w:rPr>
                <w:noProof/>
                <w:webHidden/>
              </w:rPr>
              <w:fldChar w:fldCharType="end"/>
            </w:r>
          </w:hyperlink>
        </w:p>
        <w:p w:rsidR="00090554" w:rsidRDefault="00090554" w14:paraId="45492EE3" w14:textId="06E38E38">
          <w:pPr>
            <w:pStyle w:val="TOC2"/>
            <w:rPr>
              <w:rFonts w:asciiTheme="minorHAnsi" w:hAnsiTheme="minorHAnsi" w:eastAsiaTheme="minorEastAsia" w:cstheme="minorBidi"/>
              <w:noProof/>
              <w:kern w:val="2"/>
              <w:sz w:val="22"/>
              <w:szCs w:val="22"/>
              <w14:ligatures w14:val="standardContextual"/>
            </w:rPr>
          </w:pPr>
          <w:hyperlink w:history="1" w:anchor="_Toc150445864">
            <w:r w:rsidRPr="00BD6589">
              <w:rPr>
                <w:rStyle w:val="Hyperlink"/>
                <w:noProof/>
              </w:rPr>
              <w:t>16.</w:t>
            </w:r>
            <w:r>
              <w:rPr>
                <w:rFonts w:asciiTheme="minorHAnsi" w:hAnsiTheme="minorHAnsi" w:eastAsiaTheme="minorEastAsia" w:cstheme="minorBidi"/>
                <w:noProof/>
                <w:kern w:val="2"/>
                <w:sz w:val="22"/>
                <w:szCs w:val="22"/>
                <w14:ligatures w14:val="standardContextual"/>
              </w:rPr>
              <w:tab/>
            </w:r>
            <w:r w:rsidRPr="00BD6589">
              <w:rPr>
                <w:rStyle w:val="Hyperlink"/>
                <w:noProof/>
              </w:rPr>
              <w:t>What is the role of artistic peer support?</w:t>
            </w:r>
            <w:r>
              <w:rPr>
                <w:noProof/>
                <w:webHidden/>
              </w:rPr>
              <w:tab/>
            </w:r>
            <w:r>
              <w:rPr>
                <w:noProof/>
                <w:webHidden/>
              </w:rPr>
              <w:fldChar w:fldCharType="begin"/>
            </w:r>
            <w:r>
              <w:rPr>
                <w:noProof/>
                <w:webHidden/>
              </w:rPr>
              <w:instrText xml:space="preserve"> PAGEREF _Toc150445864 \h </w:instrText>
            </w:r>
            <w:r>
              <w:rPr>
                <w:noProof/>
                <w:webHidden/>
              </w:rPr>
            </w:r>
            <w:r>
              <w:rPr>
                <w:noProof/>
                <w:webHidden/>
              </w:rPr>
              <w:fldChar w:fldCharType="separate"/>
            </w:r>
            <w:r>
              <w:rPr>
                <w:noProof/>
                <w:webHidden/>
              </w:rPr>
              <w:t>8</w:t>
            </w:r>
            <w:r>
              <w:rPr>
                <w:noProof/>
                <w:webHidden/>
              </w:rPr>
              <w:fldChar w:fldCharType="end"/>
            </w:r>
          </w:hyperlink>
        </w:p>
        <w:p w:rsidR="00090554" w:rsidRDefault="00090554" w14:paraId="23988ACA" w14:textId="5BD51EC0">
          <w:pPr>
            <w:pStyle w:val="TOC2"/>
            <w:rPr>
              <w:rFonts w:asciiTheme="minorHAnsi" w:hAnsiTheme="minorHAnsi" w:eastAsiaTheme="minorEastAsia" w:cstheme="minorBidi"/>
              <w:noProof/>
              <w:kern w:val="2"/>
              <w:sz w:val="22"/>
              <w:szCs w:val="22"/>
              <w14:ligatures w14:val="standardContextual"/>
            </w:rPr>
          </w:pPr>
          <w:hyperlink w:history="1" w:anchor="_Toc150445865">
            <w:r w:rsidRPr="00BD6589">
              <w:rPr>
                <w:rStyle w:val="Hyperlink"/>
                <w:noProof/>
              </w:rPr>
              <w:t>17.</w:t>
            </w:r>
            <w:r>
              <w:rPr>
                <w:rFonts w:asciiTheme="minorHAnsi" w:hAnsiTheme="minorHAnsi" w:eastAsiaTheme="minorEastAsia" w:cstheme="minorBidi"/>
                <w:noProof/>
                <w:kern w:val="2"/>
                <w:sz w:val="22"/>
                <w:szCs w:val="22"/>
                <w14:ligatures w14:val="standardContextual"/>
              </w:rPr>
              <w:tab/>
            </w:r>
            <w:r w:rsidRPr="00BD6589">
              <w:rPr>
                <w:rStyle w:val="Hyperlink"/>
                <w:noProof/>
              </w:rPr>
              <w:t>What support can the Arts House team provide?</w:t>
            </w:r>
            <w:r>
              <w:rPr>
                <w:noProof/>
                <w:webHidden/>
              </w:rPr>
              <w:tab/>
            </w:r>
            <w:r>
              <w:rPr>
                <w:noProof/>
                <w:webHidden/>
              </w:rPr>
              <w:fldChar w:fldCharType="begin"/>
            </w:r>
            <w:r>
              <w:rPr>
                <w:noProof/>
                <w:webHidden/>
              </w:rPr>
              <w:instrText xml:space="preserve"> PAGEREF _Toc150445865 \h </w:instrText>
            </w:r>
            <w:r>
              <w:rPr>
                <w:noProof/>
                <w:webHidden/>
              </w:rPr>
            </w:r>
            <w:r>
              <w:rPr>
                <w:noProof/>
                <w:webHidden/>
              </w:rPr>
              <w:fldChar w:fldCharType="separate"/>
            </w:r>
            <w:r>
              <w:rPr>
                <w:noProof/>
                <w:webHidden/>
              </w:rPr>
              <w:t>8</w:t>
            </w:r>
            <w:r>
              <w:rPr>
                <w:noProof/>
                <w:webHidden/>
              </w:rPr>
              <w:fldChar w:fldCharType="end"/>
            </w:r>
          </w:hyperlink>
        </w:p>
        <w:p w:rsidR="00090554" w:rsidRDefault="00090554" w14:paraId="2E11366F" w14:textId="00DB0E4A">
          <w:pPr>
            <w:pStyle w:val="TOC2"/>
            <w:rPr>
              <w:rFonts w:asciiTheme="minorHAnsi" w:hAnsiTheme="minorHAnsi" w:eastAsiaTheme="minorEastAsia" w:cstheme="minorBidi"/>
              <w:noProof/>
              <w:kern w:val="2"/>
              <w:sz w:val="22"/>
              <w:szCs w:val="22"/>
              <w14:ligatures w14:val="standardContextual"/>
            </w:rPr>
          </w:pPr>
          <w:hyperlink w:history="1" w:anchor="_Toc150445866">
            <w:r w:rsidRPr="00BD6589">
              <w:rPr>
                <w:rStyle w:val="Hyperlink"/>
                <w:noProof/>
              </w:rPr>
              <w:t>18.</w:t>
            </w:r>
            <w:r>
              <w:rPr>
                <w:rFonts w:asciiTheme="minorHAnsi" w:hAnsiTheme="minorHAnsi" w:eastAsiaTheme="minorEastAsia" w:cstheme="minorBidi"/>
                <w:noProof/>
                <w:kern w:val="2"/>
                <w:sz w:val="22"/>
                <w:szCs w:val="22"/>
                <w14:ligatures w14:val="standardContextual"/>
              </w:rPr>
              <w:tab/>
            </w:r>
            <w:r w:rsidRPr="00BD6589">
              <w:rPr>
                <w:rStyle w:val="Hyperlink"/>
                <w:noProof/>
              </w:rPr>
              <w:t>Got a Question?</w:t>
            </w:r>
            <w:r>
              <w:rPr>
                <w:noProof/>
                <w:webHidden/>
              </w:rPr>
              <w:tab/>
            </w:r>
            <w:r>
              <w:rPr>
                <w:noProof/>
                <w:webHidden/>
              </w:rPr>
              <w:fldChar w:fldCharType="begin"/>
            </w:r>
            <w:r>
              <w:rPr>
                <w:noProof/>
                <w:webHidden/>
              </w:rPr>
              <w:instrText xml:space="preserve"> PAGEREF _Toc150445866 \h </w:instrText>
            </w:r>
            <w:r>
              <w:rPr>
                <w:noProof/>
                <w:webHidden/>
              </w:rPr>
            </w:r>
            <w:r>
              <w:rPr>
                <w:noProof/>
                <w:webHidden/>
              </w:rPr>
              <w:fldChar w:fldCharType="separate"/>
            </w:r>
            <w:r>
              <w:rPr>
                <w:noProof/>
                <w:webHidden/>
              </w:rPr>
              <w:t>8</w:t>
            </w:r>
            <w:r>
              <w:rPr>
                <w:noProof/>
                <w:webHidden/>
              </w:rPr>
              <w:fldChar w:fldCharType="end"/>
            </w:r>
          </w:hyperlink>
        </w:p>
        <w:p w:rsidR="00C67F67" w:rsidRDefault="0014544E" w14:paraId="241F6FDF" w14:textId="65620C00">
          <w:pPr>
            <w:widowControl w:val="0"/>
            <w:tabs>
              <w:tab w:val="right" w:pos="12000"/>
            </w:tabs>
            <w:spacing w:before="60" w:after="0" w:line="240" w:lineRule="auto"/>
            <w:rPr>
              <w:b/>
              <w:color w:val="000000"/>
              <w:sz w:val="22"/>
              <w:szCs w:val="22"/>
            </w:rPr>
          </w:pPr>
          <w:r>
            <w:fldChar w:fldCharType="end"/>
          </w:r>
        </w:p>
      </w:sdtContent>
    </w:sdt>
    <w:p w:rsidR="00C67F67" w:rsidRDefault="00C67F67" w14:paraId="02EB378F" w14:textId="77777777"/>
    <w:p w:rsidR="00C67F67" w:rsidRDefault="0014544E" w14:paraId="6A05A809" w14:textId="77777777">
      <w:pPr>
        <w:rPr>
          <w:b/>
          <w:color w:val="000000"/>
        </w:rPr>
      </w:pPr>
      <w:r>
        <w:br w:type="page"/>
      </w:r>
    </w:p>
    <w:p w:rsidR="00C67F67" w:rsidRDefault="0014544E" w14:paraId="5B439924" w14:textId="77777777">
      <w:pPr>
        <w:pStyle w:val="Heading2"/>
        <w:numPr>
          <w:ilvl w:val="0"/>
          <w:numId w:val="6"/>
        </w:numPr>
        <w:ind w:hanging="360"/>
      </w:pPr>
      <w:bookmarkStart w:name="_Toc150445849" w:id="0"/>
      <w:r>
        <w:t>What does my EOI need to include?</w:t>
      </w:r>
      <w:bookmarkEnd w:id="0"/>
    </w:p>
    <w:p w:rsidR="00C67F67" w:rsidRDefault="00C67F67" w14:paraId="5A39BBE3" w14:textId="77777777">
      <w:pPr>
        <w:spacing w:after="0" w:line="240" w:lineRule="auto"/>
        <w:rPr>
          <w:color w:val="000000"/>
        </w:rPr>
      </w:pPr>
    </w:p>
    <w:p w:rsidR="00C67F67" w:rsidRDefault="0014544E" w14:paraId="19284828" w14:textId="47BB9730">
      <w:r w:rsidR="0014544E">
        <w:rPr/>
        <w:t xml:space="preserve">EOIs are made through </w:t>
      </w:r>
      <w:r w:rsidR="0014544E">
        <w:rPr/>
        <w:t>SmartyGrants</w:t>
      </w:r>
      <w:r w:rsidR="6BE2ED9A">
        <w:rPr/>
        <w:t>:</w:t>
      </w:r>
      <w:r w:rsidR="0014544E">
        <w:rPr/>
        <w:t xml:space="preserve"> </w:t>
      </w:r>
      <w:hyperlink r:id="R1f944ecf8211481a">
        <w:r w:rsidRPr="07FA2D31" w:rsidR="0014544E">
          <w:rPr>
            <w:rStyle w:val="Hyperlink"/>
            <w:b w:val="1"/>
            <w:bCs w:val="1"/>
          </w:rPr>
          <w:t>APPLY HERE</w:t>
        </w:r>
      </w:hyperlink>
    </w:p>
    <w:p w:rsidR="00C67F67" w:rsidRDefault="0014544E" w14:paraId="6608139F" w14:textId="77777777">
      <w:pPr>
        <w:spacing w:after="0" w:line="240" w:lineRule="auto"/>
        <w:rPr>
          <w:color w:val="000000"/>
        </w:rPr>
      </w:pPr>
      <w:r>
        <w:rPr>
          <w:color w:val="000000"/>
        </w:rPr>
        <w:t>The EOI form is in two parts. You will be asked to answer these questions:</w:t>
      </w:r>
      <w:r>
        <w:rPr>
          <w:color w:val="000000"/>
        </w:rPr>
        <w:br/>
      </w:r>
    </w:p>
    <w:p w:rsidR="00C67F67" w:rsidRDefault="0014544E" w14:paraId="7F0DC348" w14:textId="77777777">
      <w:pPr>
        <w:spacing w:after="0" w:line="240" w:lineRule="auto"/>
      </w:pPr>
      <w:r>
        <w:rPr>
          <w:b/>
          <w:color w:val="000000"/>
        </w:rPr>
        <w:t xml:space="preserve">Part 1 </w:t>
      </w:r>
      <w:r>
        <w:t>Involves responding to four questions about your project and one optional question.</w:t>
      </w:r>
    </w:p>
    <w:p w:rsidR="00C67F67" w:rsidRDefault="00C67F67" w14:paraId="41C8F396" w14:textId="77777777">
      <w:pPr>
        <w:spacing w:after="0" w:line="240" w:lineRule="auto"/>
        <w:rPr>
          <w:color w:val="000000"/>
        </w:rPr>
      </w:pPr>
    </w:p>
    <w:p w:rsidR="00C67F67" w:rsidRDefault="0014544E" w14:paraId="4BCAA52B" w14:textId="77777777">
      <w:r>
        <w:t>Questions:</w:t>
      </w:r>
    </w:p>
    <w:p w:rsidR="00C67F67" w:rsidRDefault="0014544E" w14:paraId="1DDC5CF9" w14:textId="77777777">
      <w:pPr>
        <w:numPr>
          <w:ilvl w:val="0"/>
          <w:numId w:val="1"/>
        </w:numPr>
        <w:pBdr>
          <w:top w:val="nil"/>
          <w:left w:val="nil"/>
          <w:bottom w:val="nil"/>
          <w:right w:val="nil"/>
          <w:between w:val="nil"/>
        </w:pBdr>
        <w:spacing w:after="0"/>
        <w:rPr>
          <w:color w:val="000000"/>
        </w:rPr>
      </w:pPr>
      <w:r>
        <w:rPr>
          <w:color w:val="000000"/>
        </w:rPr>
        <w:t>What is your project idea?</w:t>
      </w:r>
      <w:r>
        <w:rPr>
          <w:color w:val="000000"/>
        </w:rPr>
        <w:br/>
      </w:r>
    </w:p>
    <w:p w:rsidR="00C67F67" w:rsidRDefault="0014544E" w14:paraId="5058C931" w14:textId="77777777">
      <w:pPr>
        <w:numPr>
          <w:ilvl w:val="0"/>
          <w:numId w:val="1"/>
        </w:numPr>
        <w:pBdr>
          <w:top w:val="nil"/>
          <w:left w:val="nil"/>
          <w:bottom w:val="nil"/>
          <w:right w:val="nil"/>
          <w:between w:val="nil"/>
        </w:pBdr>
        <w:spacing w:after="0"/>
        <w:rPr>
          <w:color w:val="000000"/>
        </w:rPr>
      </w:pPr>
      <w:r>
        <w:t xml:space="preserve">How will you develop your project in the residency? Please provide an overview of your project plan including duration and summary of weekly activity.  </w:t>
      </w:r>
      <w:r>
        <w:rPr>
          <w:color w:val="000000"/>
        </w:rPr>
        <w:br/>
      </w:r>
    </w:p>
    <w:p w:rsidR="00C67F67" w:rsidRDefault="0014544E" w14:paraId="4E57EEF4" w14:textId="77777777">
      <w:pPr>
        <w:numPr>
          <w:ilvl w:val="0"/>
          <w:numId w:val="1"/>
        </w:numPr>
        <w:pBdr>
          <w:top w:val="nil"/>
          <w:left w:val="nil"/>
          <w:bottom w:val="nil"/>
          <w:right w:val="nil"/>
          <w:between w:val="nil"/>
        </w:pBdr>
        <w:spacing w:after="0"/>
        <w:rPr>
          <w:color w:val="000000"/>
        </w:rPr>
      </w:pPr>
      <w:r>
        <w:rPr>
          <w:color w:val="000000"/>
        </w:rPr>
        <w:t xml:space="preserve">How will this opportunity support and grow your practice? </w:t>
      </w:r>
      <w:r>
        <w:rPr>
          <w:color w:val="000000"/>
        </w:rPr>
        <w:br/>
      </w:r>
    </w:p>
    <w:p w:rsidR="00C67F67" w:rsidRDefault="0014544E" w14:paraId="455EFF0A" w14:textId="77777777">
      <w:pPr>
        <w:numPr>
          <w:ilvl w:val="0"/>
          <w:numId w:val="1"/>
        </w:numPr>
        <w:pBdr>
          <w:top w:val="nil"/>
          <w:left w:val="nil"/>
          <w:bottom w:val="nil"/>
          <w:right w:val="nil"/>
          <w:between w:val="nil"/>
        </w:pBdr>
        <w:spacing w:after="0"/>
        <w:rPr>
          <w:color w:val="000000"/>
        </w:rPr>
      </w:pPr>
      <w:r>
        <w:t>What are your ideas for integrating access in your project?</w:t>
      </w:r>
      <w:r>
        <w:rPr>
          <w:color w:val="000000"/>
        </w:rPr>
        <w:br/>
      </w:r>
    </w:p>
    <w:p w:rsidR="00C67F67" w:rsidRDefault="0014544E" w14:paraId="635AC2E5" w14:textId="77777777">
      <w:pPr>
        <w:numPr>
          <w:ilvl w:val="0"/>
          <w:numId w:val="1"/>
        </w:numPr>
        <w:pBdr>
          <w:top w:val="nil"/>
          <w:left w:val="nil"/>
          <w:bottom w:val="nil"/>
          <w:right w:val="nil"/>
          <w:between w:val="nil"/>
        </w:pBdr>
        <w:rPr>
          <w:color w:val="000000"/>
        </w:rPr>
      </w:pPr>
      <w:r>
        <w:rPr>
          <w:color w:val="000000"/>
        </w:rPr>
        <w:t>Is there anything else you’d like us to know about your project? (optional)</w:t>
      </w:r>
    </w:p>
    <w:p w:rsidR="00C67F67" w:rsidRDefault="0014544E" w14:paraId="28130A19" w14:textId="77777777">
      <w:pPr>
        <w:spacing w:after="0" w:line="240" w:lineRule="auto"/>
        <w:rPr>
          <w:color w:val="000000"/>
        </w:rPr>
      </w:pPr>
      <w:r>
        <w:br/>
      </w:r>
      <w:r>
        <w:rPr>
          <w:color w:val="000000"/>
        </w:rPr>
        <w:t>We recommend your responses are approximately 400 words or less, or up to 5 minutes video/audio/Auslan.</w:t>
      </w:r>
      <w:r>
        <w:br/>
      </w:r>
    </w:p>
    <w:p w:rsidR="00C67F67" w:rsidRDefault="0014544E" w14:paraId="2B0CB83F" w14:textId="77777777">
      <w:pPr>
        <w:spacing w:after="0" w:line="240" w:lineRule="auto"/>
        <w:rPr>
          <w:color w:val="000000"/>
        </w:rPr>
      </w:pPr>
      <w:r>
        <w:rPr>
          <w:b/>
          <w:color w:val="000000"/>
        </w:rPr>
        <w:t>Part 2</w:t>
      </w:r>
      <w:r>
        <w:rPr>
          <w:color w:val="000000"/>
        </w:rPr>
        <w:t xml:space="preserve"> Involves providing a draft budget, indication of availability, access notes and support material that shows your previous work and artistic practice. </w:t>
      </w:r>
    </w:p>
    <w:p w:rsidR="00C67F67" w:rsidRDefault="00C67F67" w14:paraId="72A3D3EC" w14:textId="77777777">
      <w:pPr>
        <w:spacing w:after="0" w:line="240" w:lineRule="auto"/>
        <w:rPr>
          <w:color w:val="000000"/>
        </w:rPr>
      </w:pPr>
    </w:p>
    <w:p w:rsidR="00C67F67" w:rsidP="146BFF82" w:rsidRDefault="0014544E" w14:paraId="65435852" w14:textId="4840E555">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rPr>
          <w:u w:val="single"/>
        </w:rPr>
      </w:pPr>
      <w:r w:rsidR="0014544E">
        <w:rPr/>
        <w:t>Draft budget –</w:t>
      </w:r>
      <w:r w:rsidR="0014544E">
        <w:rPr/>
        <w:t xml:space="preserve"> </w:t>
      </w:r>
      <w:hyperlink r:id="R1a99c6b453b442b6">
        <w:r w:rsidRPr="146BFF82" w:rsidR="0014544E">
          <w:rPr>
            <w:rStyle w:val="Hyperlink"/>
          </w:rPr>
          <w:t>Download excel doc template</w:t>
        </w:r>
      </w:hyperlink>
      <w:r w:rsidR="0014544E">
        <w:rPr/>
        <w:t xml:space="preserve"> </w:t>
      </w:r>
    </w:p>
    <w:p w:rsidR="00C67F67" w:rsidP="48F5EEA6" w:rsidRDefault="0014544E" w14:paraId="022C1B14" w14:textId="77777777">
      <w:pPr>
        <w:numPr>
          <w:ilvl w:val="0"/>
          <w:numId w:val="2"/>
        </w:numPr>
        <w:pBdr>
          <w:top w:val="nil"/>
          <w:left w:val="nil"/>
          <w:bottom w:val="nil"/>
          <w:right w:val="nil"/>
          <w:between w:val="nil"/>
        </w:pBdr>
        <w:spacing w:after="0" w:line="240" w:lineRule="auto"/>
      </w:pPr>
      <w:r w:rsidRPr="48F5EEA6">
        <w:t>Indication of availability for residency times, showing &amp; talks</w:t>
      </w:r>
    </w:p>
    <w:p w:rsidR="00C67F67" w:rsidP="48F5EEA6" w:rsidRDefault="0014544E" w14:paraId="7336C4C2" w14:textId="77777777">
      <w:pPr>
        <w:numPr>
          <w:ilvl w:val="0"/>
          <w:numId w:val="2"/>
        </w:numPr>
        <w:pBdr>
          <w:top w:val="nil"/>
          <w:left w:val="nil"/>
          <w:bottom w:val="nil"/>
          <w:right w:val="nil"/>
          <w:between w:val="nil"/>
        </w:pBdr>
        <w:spacing w:after="0" w:line="240" w:lineRule="auto"/>
      </w:pPr>
      <w:r w:rsidRPr="48F5EEA6">
        <w:t xml:space="preserve">Access requests and support for team </w:t>
      </w:r>
    </w:p>
    <w:p w:rsidR="00C67F67" w:rsidP="48F5EEA6" w:rsidRDefault="0014544E" w14:paraId="6BCA6D70" w14:textId="77777777">
      <w:pPr>
        <w:numPr>
          <w:ilvl w:val="0"/>
          <w:numId w:val="2"/>
        </w:numPr>
        <w:pBdr>
          <w:top w:val="nil"/>
          <w:left w:val="nil"/>
          <w:bottom w:val="nil"/>
          <w:right w:val="nil"/>
          <w:between w:val="nil"/>
        </w:pBdr>
        <w:spacing w:after="0" w:line="240" w:lineRule="auto"/>
      </w:pPr>
      <w:r w:rsidRPr="48F5EEA6">
        <w:t>Question on demographics of applicant/s</w:t>
      </w:r>
    </w:p>
    <w:p w:rsidR="00C67F67" w:rsidP="48F5EEA6" w:rsidRDefault="0014544E" w14:paraId="6F344E21" w14:textId="77777777">
      <w:pPr>
        <w:numPr>
          <w:ilvl w:val="0"/>
          <w:numId w:val="2"/>
        </w:numPr>
        <w:pBdr>
          <w:top w:val="nil"/>
          <w:left w:val="nil"/>
          <w:bottom w:val="nil"/>
          <w:right w:val="nil"/>
          <w:between w:val="nil"/>
        </w:pBdr>
        <w:spacing w:after="0" w:line="240" w:lineRule="auto"/>
      </w:pPr>
      <w:r w:rsidRPr="48F5EEA6">
        <w:t xml:space="preserve">Biographies for five key creatives, no more than 100 words long </w:t>
      </w:r>
    </w:p>
    <w:p w:rsidR="00C67F67" w:rsidP="48F5EEA6" w:rsidRDefault="0014544E" w14:paraId="13C71E8C" w14:textId="77777777">
      <w:pPr>
        <w:numPr>
          <w:ilvl w:val="0"/>
          <w:numId w:val="2"/>
        </w:numPr>
        <w:pBdr>
          <w:top w:val="nil"/>
          <w:left w:val="nil"/>
          <w:bottom w:val="nil"/>
          <w:right w:val="nil"/>
          <w:between w:val="nil"/>
        </w:pBdr>
        <w:spacing w:after="0" w:line="240" w:lineRule="auto"/>
      </w:pPr>
      <w:r w:rsidRPr="48F5EEA6">
        <w:t>Two pieces of support material - options below.</w:t>
      </w:r>
      <w:r>
        <w:br/>
      </w:r>
    </w:p>
    <w:p w:rsidR="00C67F67" w:rsidRDefault="00C67F67" w14:paraId="0D0B940D" w14:textId="77777777">
      <w:pPr>
        <w:pBdr>
          <w:top w:val="nil"/>
          <w:left w:val="nil"/>
          <w:bottom w:val="nil"/>
          <w:right w:val="nil"/>
          <w:between w:val="nil"/>
        </w:pBdr>
        <w:spacing w:after="0" w:line="240" w:lineRule="auto"/>
        <w:ind w:left="720"/>
        <w:rPr>
          <w:color w:val="000000"/>
        </w:rPr>
      </w:pPr>
    </w:p>
    <w:p w:rsidR="00C67F67" w:rsidP="48F5EEA6" w:rsidRDefault="0014544E" w14:paraId="7180BFCD" w14:textId="77777777">
      <w:pPr>
        <w:pBdr>
          <w:top w:val="nil"/>
          <w:left w:val="nil"/>
          <w:bottom w:val="nil"/>
          <w:right w:val="nil"/>
          <w:between w:val="nil"/>
        </w:pBdr>
        <w:spacing w:line="246" w:lineRule="auto"/>
        <w:rPr>
          <w:color w:val="000000"/>
        </w:rPr>
      </w:pPr>
      <w:bookmarkStart w:name="_heading=h.30j0zll" w:id="1"/>
      <w:bookmarkEnd w:id="1"/>
      <w:r w:rsidRPr="48F5EEA6">
        <w:rPr>
          <w:b/>
          <w:bCs/>
          <w:color w:val="000000" w:themeColor="text1"/>
          <w:sz w:val="28"/>
          <w:szCs w:val="28"/>
        </w:rPr>
        <w:t>Support Material</w:t>
      </w:r>
      <w:r>
        <w:br/>
      </w:r>
      <w:r>
        <w:br/>
      </w:r>
      <w:r w:rsidRPr="48F5EEA6">
        <w:rPr>
          <w:color w:val="000000" w:themeColor="text1"/>
        </w:rPr>
        <w:t xml:space="preserve">You can submit TWO pieces of support materials either by URL web link or by uploading documents in SmartyGrants. </w:t>
      </w:r>
      <w:r>
        <w:br/>
      </w:r>
      <w:r>
        <w:br/>
      </w:r>
      <w:r w:rsidRPr="48F5EEA6">
        <w:rPr>
          <w:color w:val="000000" w:themeColor="text1"/>
        </w:rPr>
        <w:t xml:space="preserve">Support material can demonstrate previous artistic work or some of your collaborators previous work and practices. You do not need to submit support material about the project concept you are submitting. </w:t>
      </w:r>
    </w:p>
    <w:p w:rsidR="00C67F67" w:rsidRDefault="0014544E" w14:paraId="4C128E6F" w14:textId="77777777">
      <w:pPr>
        <w:spacing w:line="240" w:lineRule="auto"/>
        <w:rPr>
          <w:color w:val="000000"/>
        </w:rPr>
      </w:pPr>
      <w:r>
        <w:rPr>
          <w:color w:val="000000"/>
        </w:rPr>
        <w:t xml:space="preserve">Make sure that the documentation information is correct and easily accessible and that you detail what it is showing us. </w:t>
      </w:r>
      <w:r>
        <w:rPr>
          <w:color w:val="000000"/>
        </w:rPr>
        <w:br/>
      </w:r>
    </w:p>
    <w:p w:rsidR="00C67F67" w:rsidRDefault="0014544E" w14:paraId="3D6D4595" w14:textId="77777777">
      <w:pPr>
        <w:numPr>
          <w:ilvl w:val="0"/>
          <w:numId w:val="2"/>
        </w:numPr>
        <w:pBdr>
          <w:top w:val="nil"/>
          <w:left w:val="nil"/>
          <w:bottom w:val="nil"/>
          <w:right w:val="nil"/>
          <w:between w:val="nil"/>
        </w:pBdr>
        <w:spacing w:after="0"/>
        <w:rPr>
          <w:color w:val="000000"/>
        </w:rPr>
      </w:pPr>
      <w:r>
        <w:rPr>
          <w:b/>
          <w:color w:val="000000"/>
        </w:rPr>
        <w:t xml:space="preserve">Video </w:t>
      </w:r>
      <w:r>
        <w:rPr>
          <w:color w:val="000000"/>
        </w:rPr>
        <w:t xml:space="preserve">Please submit as a URL (weblink) approximately five minutes long. Provide the password if your link is password protected. </w:t>
      </w:r>
      <w:r>
        <w:rPr>
          <w:color w:val="000000"/>
        </w:rPr>
        <w:br/>
      </w:r>
    </w:p>
    <w:p w:rsidR="00C67F67" w:rsidRDefault="0014544E" w14:paraId="0C624AC5" w14:textId="77777777">
      <w:pPr>
        <w:numPr>
          <w:ilvl w:val="0"/>
          <w:numId w:val="2"/>
        </w:numPr>
        <w:pBdr>
          <w:top w:val="nil"/>
          <w:left w:val="nil"/>
          <w:bottom w:val="nil"/>
          <w:right w:val="nil"/>
          <w:between w:val="nil"/>
        </w:pBdr>
        <w:spacing w:after="0"/>
        <w:rPr>
          <w:color w:val="000000"/>
        </w:rPr>
      </w:pPr>
      <w:r>
        <w:rPr>
          <w:b/>
          <w:color w:val="000000"/>
        </w:rPr>
        <w:t xml:space="preserve">Images </w:t>
      </w:r>
      <w:r>
        <w:rPr>
          <w:color w:val="000000"/>
        </w:rPr>
        <w:t>Please collate these into one document of no more than six images and submit as a .doc or .pdf file and include image descriptions detailing essential visual information about the image for our peer-assessors.</w:t>
      </w:r>
      <w:r>
        <w:rPr>
          <w:color w:val="000000"/>
        </w:rPr>
        <w:br/>
      </w:r>
    </w:p>
    <w:p w:rsidR="00C67F67" w:rsidRDefault="0014544E" w14:paraId="56740DB7" w14:textId="77777777">
      <w:pPr>
        <w:numPr>
          <w:ilvl w:val="0"/>
          <w:numId w:val="2"/>
        </w:numPr>
        <w:pBdr>
          <w:top w:val="nil"/>
          <w:left w:val="nil"/>
          <w:bottom w:val="nil"/>
          <w:right w:val="nil"/>
          <w:between w:val="nil"/>
        </w:pBdr>
        <w:spacing w:after="0"/>
        <w:rPr>
          <w:color w:val="000000"/>
        </w:rPr>
      </w:pPr>
      <w:r>
        <w:rPr>
          <w:b/>
          <w:color w:val="000000"/>
        </w:rPr>
        <w:t xml:space="preserve">Audio </w:t>
      </w:r>
      <w:r>
        <w:rPr>
          <w:color w:val="000000"/>
        </w:rPr>
        <w:t>Please submit as a URL (weblink) no more than five minutes long. Provide the password if your link is password protected.</w:t>
      </w:r>
      <w:r>
        <w:rPr>
          <w:color w:val="000000"/>
        </w:rPr>
        <w:br/>
      </w:r>
    </w:p>
    <w:p w:rsidR="00C67F67" w:rsidRDefault="0014544E" w14:paraId="786624A7" w14:textId="77777777">
      <w:pPr>
        <w:numPr>
          <w:ilvl w:val="0"/>
          <w:numId w:val="2"/>
        </w:numPr>
        <w:pBdr>
          <w:top w:val="nil"/>
          <w:left w:val="nil"/>
          <w:bottom w:val="nil"/>
          <w:right w:val="nil"/>
          <w:between w:val="nil"/>
        </w:pBdr>
        <w:rPr>
          <w:color w:val="000000"/>
        </w:rPr>
      </w:pPr>
      <w:r>
        <w:rPr>
          <w:b/>
          <w:color w:val="000000"/>
        </w:rPr>
        <w:t xml:space="preserve">Text </w:t>
      </w:r>
      <w:r>
        <w:rPr>
          <w:color w:val="000000"/>
        </w:rPr>
        <w:t>Examples of writing approximately two pages long and submit as a .doc or .pdf file or weblink to an article or website.</w:t>
      </w:r>
      <w:r>
        <w:rPr>
          <w:color w:val="000000"/>
        </w:rPr>
        <w:br/>
      </w:r>
    </w:p>
    <w:p w:rsidR="00C67F67" w:rsidRDefault="0014544E" w14:paraId="45D2439C" w14:textId="77777777">
      <w:pPr>
        <w:pStyle w:val="Heading2"/>
        <w:numPr>
          <w:ilvl w:val="0"/>
          <w:numId w:val="6"/>
        </w:numPr>
        <w:ind w:hanging="360"/>
      </w:pPr>
      <w:bookmarkStart w:name="_Toc150445850" w:id="2"/>
      <w:r>
        <w:t>Selection Criteria</w:t>
      </w:r>
      <w:bookmarkEnd w:id="2"/>
      <w:r>
        <w:t xml:space="preserve"> </w:t>
      </w:r>
    </w:p>
    <w:p w:rsidR="00C67F67" w:rsidRDefault="00C67F67" w14:paraId="0E27B00A" w14:textId="77777777"/>
    <w:p w:rsidR="00C67F67" w:rsidRDefault="0014544E" w14:paraId="1DC2A8CD" w14:textId="77777777">
      <w:pPr>
        <w:rPr>
          <w:color w:val="000000"/>
        </w:rPr>
      </w:pPr>
      <w:r>
        <w:rPr>
          <w:color w:val="000000"/>
        </w:rPr>
        <w:t xml:space="preserve">EOIs will be reviewed in response to the following criteria: </w:t>
      </w:r>
      <w:r>
        <w:br/>
      </w:r>
    </w:p>
    <w:p w:rsidR="00C67F67" w:rsidRDefault="0014544E" w14:paraId="4F82717D" w14:textId="77777777">
      <w:pPr>
        <w:rPr>
          <w:b/>
          <w:color w:val="000000"/>
        </w:rPr>
      </w:pPr>
      <w:r>
        <w:rPr>
          <w:b/>
          <w:color w:val="000000"/>
        </w:rPr>
        <w:t xml:space="preserve">Artistic concept </w:t>
      </w:r>
    </w:p>
    <w:p w:rsidR="00C67F67" w:rsidP="48F5EEA6" w:rsidRDefault="0014544E" w14:paraId="56BA9F07" w14:textId="32272660">
      <w:pPr>
        <w:numPr>
          <w:ilvl w:val="0"/>
          <w:numId w:val="2"/>
        </w:numPr>
        <w:pBdr>
          <w:top w:val="nil"/>
          <w:left w:val="nil"/>
          <w:bottom w:val="nil"/>
          <w:right w:val="nil"/>
          <w:between w:val="nil"/>
        </w:pBdr>
        <w:rPr>
          <w:color w:val="000000"/>
        </w:rPr>
      </w:pPr>
      <w:r w:rsidRPr="48F5EEA6">
        <w:rPr>
          <w:color w:val="000000" w:themeColor="text1"/>
        </w:rPr>
        <w:t xml:space="preserve">The project idea is brave, relevant and </w:t>
      </w:r>
      <w:r>
        <w:t>connected</w:t>
      </w:r>
      <w:r w:rsidRPr="48F5EEA6">
        <w:rPr>
          <w:color w:val="000000" w:themeColor="text1"/>
        </w:rPr>
        <w:t xml:space="preserve"> with its context</w:t>
      </w:r>
      <w:r w:rsidRPr="48F5EEA6" w:rsidR="0A6DC92A">
        <w:rPr>
          <w:color w:val="000000" w:themeColor="text1"/>
        </w:rPr>
        <w:t>.</w:t>
      </w:r>
      <w:r>
        <w:br/>
      </w:r>
    </w:p>
    <w:p w:rsidR="00C67F67" w:rsidRDefault="0014544E" w14:paraId="34A0FBE3" w14:textId="77777777">
      <w:pPr>
        <w:rPr>
          <w:b/>
          <w:color w:val="000000"/>
        </w:rPr>
      </w:pPr>
      <w:r w:rsidRPr="48F5EEA6">
        <w:rPr>
          <w:b/>
          <w:bCs/>
          <w:color w:val="000000" w:themeColor="text1"/>
        </w:rPr>
        <w:t xml:space="preserve">Deaf or Disability led </w:t>
      </w:r>
    </w:p>
    <w:p w:rsidR="313FE127" w:rsidP="48F5EEA6" w:rsidRDefault="313FE127" w14:paraId="3BE9FD19" w14:textId="13655E84">
      <w:pPr>
        <w:numPr>
          <w:ilvl w:val="0"/>
          <w:numId w:val="2"/>
        </w:numPr>
        <w:pBdr>
          <w:top w:val="nil"/>
          <w:left w:val="nil"/>
          <w:bottom w:val="nil"/>
          <w:right w:val="nil"/>
          <w:between w:val="nil"/>
        </w:pBdr>
        <w:spacing w:after="0"/>
      </w:pPr>
      <w:r w:rsidRPr="48F5EEA6">
        <w:rPr>
          <w:color w:val="000000" w:themeColor="text1"/>
        </w:rPr>
        <w:t>Artistic process and creative decisions are led by Deaf, Disabled, neurodivergent and/or chronically ill artists.</w:t>
      </w:r>
    </w:p>
    <w:p w:rsidR="00C67F67" w:rsidP="48F5EEA6" w:rsidRDefault="0014544E" w14:paraId="611F68BF" w14:textId="77777777">
      <w:pPr>
        <w:numPr>
          <w:ilvl w:val="0"/>
          <w:numId w:val="2"/>
        </w:numPr>
        <w:pBdr>
          <w:top w:val="nil"/>
          <w:left w:val="nil"/>
          <w:bottom w:val="nil"/>
          <w:right w:val="nil"/>
          <w:between w:val="nil"/>
        </w:pBdr>
        <w:rPr>
          <w:color w:val="000000"/>
        </w:rPr>
      </w:pPr>
      <w:r w:rsidRPr="48F5EEA6">
        <w:rPr>
          <w:color w:val="000000" w:themeColor="text1"/>
        </w:rPr>
        <w:t>Access is considered as a creative part of how the work is made.</w:t>
      </w:r>
    </w:p>
    <w:p w:rsidR="00C67F67" w:rsidRDefault="0014544E" w14:paraId="518372A1" w14:textId="77777777">
      <w:pPr>
        <w:rPr>
          <w:b/>
          <w:color w:val="000000"/>
        </w:rPr>
      </w:pPr>
      <w:r>
        <w:br/>
      </w:r>
      <w:r>
        <w:rPr>
          <w:b/>
          <w:color w:val="000000"/>
        </w:rPr>
        <w:t>Embrace experimentation and growth</w:t>
      </w:r>
    </w:p>
    <w:p w:rsidR="00C67F67" w:rsidRDefault="0014544E" w14:paraId="0509A7F3" w14:textId="77777777">
      <w:pPr>
        <w:numPr>
          <w:ilvl w:val="0"/>
          <w:numId w:val="2"/>
        </w:numPr>
        <w:pBdr>
          <w:top w:val="nil"/>
          <w:left w:val="nil"/>
          <w:bottom w:val="nil"/>
          <w:right w:val="nil"/>
          <w:between w:val="nil"/>
        </w:pBdr>
        <w:spacing w:after="0"/>
        <w:rPr>
          <w:color w:val="000000"/>
        </w:rPr>
      </w:pPr>
      <w:r>
        <w:rPr>
          <w:color w:val="000000"/>
        </w:rPr>
        <w:t>Projects demonstrate new and experimental approaches within the artists' own practice, form, and/or it is a new approach to making work.</w:t>
      </w:r>
    </w:p>
    <w:p w:rsidR="00C67F67" w:rsidRDefault="0014544E" w14:paraId="06A2B9C3" w14:textId="77777777">
      <w:pPr>
        <w:numPr>
          <w:ilvl w:val="0"/>
          <w:numId w:val="2"/>
        </w:numPr>
        <w:pBdr>
          <w:top w:val="nil"/>
          <w:left w:val="nil"/>
          <w:bottom w:val="nil"/>
          <w:right w:val="nil"/>
          <w:between w:val="nil"/>
        </w:pBdr>
        <w:spacing w:after="0"/>
        <w:rPr>
          <w:color w:val="000000"/>
        </w:rPr>
      </w:pPr>
      <w:r>
        <w:rPr>
          <w:color w:val="000000"/>
        </w:rPr>
        <w:t>Applicant demonstrates that they have a need for residency and their time will be used well.</w:t>
      </w:r>
    </w:p>
    <w:p w:rsidR="00C67F67" w:rsidRDefault="0014544E" w14:paraId="648F6AC9" w14:textId="77777777">
      <w:pPr>
        <w:numPr>
          <w:ilvl w:val="0"/>
          <w:numId w:val="2"/>
        </w:numPr>
        <w:pBdr>
          <w:top w:val="nil"/>
          <w:left w:val="nil"/>
          <w:bottom w:val="nil"/>
          <w:right w:val="nil"/>
          <w:between w:val="nil"/>
        </w:pBdr>
        <w:rPr>
          <w:color w:val="000000"/>
        </w:rPr>
      </w:pPr>
      <w:r>
        <w:rPr>
          <w:color w:val="000000"/>
        </w:rPr>
        <w:t>The proposal demonstrates that Arts House and Arts Centre Melbourne’s support can make a difference to the artists’ career.</w:t>
      </w:r>
    </w:p>
    <w:p w:rsidR="00C67F67" w:rsidRDefault="0014544E" w14:paraId="45E49D3B" w14:textId="77777777">
      <w:pPr>
        <w:rPr>
          <w:color w:val="000000"/>
        </w:rPr>
      </w:pPr>
      <w:r>
        <w:rPr>
          <w:b/>
          <w:color w:val="000000"/>
        </w:rPr>
        <w:t>Viability</w:t>
      </w:r>
      <w:r>
        <w:rPr>
          <w:color w:val="000000"/>
        </w:rPr>
        <w:t> </w:t>
      </w:r>
    </w:p>
    <w:p w:rsidR="00C67F67" w:rsidRDefault="0014544E" w14:paraId="057965C3" w14:textId="77777777">
      <w:pPr>
        <w:numPr>
          <w:ilvl w:val="0"/>
          <w:numId w:val="2"/>
        </w:numPr>
        <w:pBdr>
          <w:top w:val="nil"/>
          <w:left w:val="nil"/>
          <w:bottom w:val="nil"/>
          <w:right w:val="nil"/>
          <w:between w:val="nil"/>
        </w:pBdr>
        <w:spacing w:after="0"/>
        <w:rPr>
          <w:color w:val="000000"/>
        </w:rPr>
      </w:pPr>
      <w:r>
        <w:rPr>
          <w:color w:val="000000"/>
        </w:rPr>
        <w:t xml:space="preserve">Project plan and budget is realistic for money, resources and time available </w:t>
      </w:r>
    </w:p>
    <w:p w:rsidR="00C67F67" w:rsidRDefault="0014544E" w14:paraId="7110D61D" w14:textId="77777777">
      <w:pPr>
        <w:numPr>
          <w:ilvl w:val="0"/>
          <w:numId w:val="2"/>
        </w:numPr>
        <w:pBdr>
          <w:top w:val="nil"/>
          <w:left w:val="nil"/>
          <w:bottom w:val="nil"/>
          <w:right w:val="nil"/>
          <w:between w:val="nil"/>
        </w:pBdr>
        <w:spacing w:after="0"/>
        <w:rPr>
          <w:color w:val="000000"/>
        </w:rPr>
      </w:pPr>
      <w:r>
        <w:rPr>
          <w:color w:val="000000"/>
        </w:rPr>
        <w:t>The support material demonstrates the applicant’s work and showcases the artist or group’s history of creative projects.</w:t>
      </w:r>
    </w:p>
    <w:p w:rsidR="00C67F67" w:rsidRDefault="00C67F67" w14:paraId="60061E4C" w14:textId="77777777">
      <w:pPr>
        <w:pBdr>
          <w:top w:val="nil"/>
          <w:left w:val="nil"/>
          <w:bottom w:val="nil"/>
          <w:right w:val="nil"/>
          <w:between w:val="nil"/>
        </w:pBdr>
        <w:ind w:left="720"/>
        <w:rPr>
          <w:color w:val="000000"/>
        </w:rPr>
      </w:pPr>
    </w:p>
    <w:p w:rsidR="00C67F67" w:rsidRDefault="0014544E" w14:paraId="6892DF2B" w14:textId="77777777">
      <w:pPr>
        <w:pStyle w:val="Heading2"/>
        <w:numPr>
          <w:ilvl w:val="0"/>
          <w:numId w:val="6"/>
        </w:numPr>
        <w:ind w:hanging="360"/>
        <w:rPr>
          <w:rFonts w:eastAsia="Arial" w:cs="Arial"/>
          <w:color w:val="000000"/>
          <w:szCs w:val="28"/>
        </w:rPr>
      </w:pPr>
      <w:bookmarkStart w:name="_Toc150445851" w:id="3"/>
      <w:r w:rsidRPr="48F5EEA6">
        <w:rPr>
          <w:rFonts w:eastAsia="Arial" w:cs="Arial"/>
          <w:color w:val="000000" w:themeColor="text1"/>
        </w:rPr>
        <w:t>Deadline and Softline</w:t>
      </w:r>
      <w:bookmarkEnd w:id="3"/>
    </w:p>
    <w:p w:rsidR="00C67F67" w:rsidRDefault="0014544E" w14:paraId="6D9814BB" w14:textId="77777777">
      <w:pPr>
        <w:rPr>
          <w:color w:val="000000"/>
        </w:rPr>
      </w:pPr>
      <w:r>
        <w:br/>
      </w:r>
      <w:r>
        <w:rPr>
          <w:color w:val="000000"/>
        </w:rPr>
        <w:t xml:space="preserve">If you are unwell or experience an unexpected interruption that means you will not be able to meet the closing deadline, please get in touch to discuss an extension. </w:t>
      </w:r>
    </w:p>
    <w:p w:rsidR="00C67F67" w:rsidRDefault="0014544E" w14:paraId="61A237E9" w14:textId="77777777">
      <w:pPr>
        <w:rPr>
          <w:color w:val="000000"/>
        </w:rPr>
      </w:pPr>
      <w:r>
        <w:rPr>
          <w:color w:val="000000"/>
        </w:rPr>
        <w:t xml:space="preserve">You do not need to disclose the reason for the extension. </w:t>
      </w:r>
      <w:r>
        <w:br/>
      </w:r>
    </w:p>
    <w:p w:rsidR="00C67F67" w:rsidRDefault="0014544E" w14:paraId="35BB0603" w14:textId="77777777">
      <w:pPr>
        <w:pStyle w:val="Heading2"/>
        <w:numPr>
          <w:ilvl w:val="0"/>
          <w:numId w:val="6"/>
        </w:numPr>
        <w:ind w:hanging="360"/>
        <w:rPr>
          <w:color w:val="000000"/>
        </w:rPr>
      </w:pPr>
      <w:bookmarkStart w:name="_Toc150445852" w:id="4"/>
      <w:r>
        <w:t>How will my access needs be supported?</w:t>
      </w:r>
      <w:bookmarkEnd w:id="4"/>
    </w:p>
    <w:p w:rsidR="00C67F67" w:rsidRDefault="00C67F67" w14:paraId="44EAFD9C" w14:textId="77777777"/>
    <w:p w:rsidR="00C67F67" w:rsidRDefault="0014544E" w14:paraId="5FEA0FD5" w14:textId="77777777">
      <w:r>
        <w:t>We encourage applicants to share how Arts House and Arts Centre Melbourne can best support their participation in The Warehouse Residency.</w:t>
      </w:r>
    </w:p>
    <w:p w:rsidR="00C67F67" w:rsidRDefault="0014544E" w14:paraId="44F3ED19" w14:textId="77777777">
      <w:r>
        <w:t xml:space="preserve">Access can be constantly evolving - you can outline your access and participation requests in the EOI and if selected, Arts House will maintain regular check-ins to respond to requests as required. </w:t>
      </w:r>
    </w:p>
    <w:p w:rsidR="00C67F67" w:rsidRDefault="0014544E" w14:paraId="128D5C25" w14:textId="77777777">
      <w:r>
        <w:t>We provide artists with a dedicated access budget which can be used for support people, community advocates, access services and other requests. This is separate to the access budget required for showing/ talk to an audience.</w:t>
      </w:r>
    </w:p>
    <w:p w:rsidR="00C67F67" w:rsidRDefault="00C67F67" w14:paraId="4B94D5A5" w14:textId="77777777">
      <w:pPr>
        <w:rPr>
          <w:color w:val="000000"/>
        </w:rPr>
      </w:pPr>
    </w:p>
    <w:p w:rsidR="00C67F67" w:rsidRDefault="0014544E" w14:paraId="5FBAB661" w14:textId="77777777">
      <w:pPr>
        <w:pStyle w:val="Heading2"/>
        <w:numPr>
          <w:ilvl w:val="0"/>
          <w:numId w:val="6"/>
        </w:numPr>
        <w:ind w:hanging="360"/>
        <w:rPr>
          <w:rFonts w:eastAsia="Arial" w:cs="Arial"/>
          <w:color w:val="000000"/>
          <w:szCs w:val="28"/>
        </w:rPr>
      </w:pPr>
      <w:bookmarkStart w:name="_Toc150445853" w:id="5"/>
      <w:r w:rsidRPr="48F5EEA6">
        <w:rPr>
          <w:rFonts w:eastAsia="Arial" w:cs="Arial"/>
          <w:color w:val="000000" w:themeColor="text1"/>
        </w:rPr>
        <w:t>What is considered a Deaf or Disability led project?</w:t>
      </w:r>
      <w:bookmarkEnd w:id="5"/>
    </w:p>
    <w:p w:rsidR="00C67F67" w:rsidRDefault="0014544E" w14:paraId="458BAEA0" w14:textId="0A065B92">
      <w:pPr>
        <w:rPr>
          <w:sz w:val="20"/>
          <w:szCs w:val="20"/>
        </w:rPr>
      </w:pPr>
      <w:r>
        <w:br/>
      </w:r>
      <w:r>
        <w:t xml:space="preserve">The Warehouse Residency supports EOIs from Victorian-based artists, curators or collectives who self-identify with having a disability, being D/deaf, neurodivergent and/ or chronically ill. </w:t>
      </w:r>
    </w:p>
    <w:p w:rsidR="00C67F67" w:rsidRDefault="0014544E" w14:paraId="3B3B4C96" w14:textId="77777777">
      <w:pPr>
        <w:rPr>
          <w:sz w:val="20"/>
          <w:szCs w:val="20"/>
        </w:rPr>
      </w:pPr>
      <w:r>
        <w:t>That is not to say that all members of the project team must identify this way, but the creative process must be Deaf or Disability led.</w:t>
      </w:r>
    </w:p>
    <w:p w:rsidR="00C67F67" w:rsidRDefault="0014544E" w14:paraId="37B752D5" w14:textId="77777777">
      <w:pPr>
        <w:rPr>
          <w:sz w:val="20"/>
          <w:szCs w:val="20"/>
        </w:rPr>
      </w:pPr>
      <w:r>
        <w:t>There are many ways of describing what Deaf or Disability led work means. To be considered a Deaf or Disability led work for The Warehouse Residency, a project should:</w:t>
      </w:r>
    </w:p>
    <w:p w:rsidR="00C67F67" w:rsidRDefault="0014544E" w14:paraId="6A1C71E8" w14:textId="5EE1F234">
      <w:r>
        <w:t xml:space="preserve">Be initiated by creatives who self-identify as having a disability, being D/deaf, neurodivergent </w:t>
      </w:r>
      <w:r w:rsidR="5D77411C">
        <w:t>or</w:t>
      </w:r>
      <w:r>
        <w:t xml:space="preserve"> chronically ill.</w:t>
      </w:r>
    </w:p>
    <w:p w:rsidR="00C67F67" w:rsidRDefault="0014544E" w14:paraId="0648DBFE" w14:textId="77777777">
      <w:pPr>
        <w:spacing w:line="257" w:lineRule="auto"/>
      </w:pPr>
      <w:r>
        <w:t xml:space="preserve">Have creatives with disability as key decision-makers and making a significant contribution to decision making about the direction of the work, key creative roles, the </w:t>
      </w:r>
      <w:r>
        <w:t>style, promotion etc and selecting artists in key creative roles.</w:t>
      </w:r>
      <w:r>
        <w:br/>
      </w:r>
      <w:r>
        <w:br/>
      </w:r>
      <w:r>
        <w:t xml:space="preserve">Arts House and Arts Centre Melbourne acknowledge people use different language to identify themselves and their communities in different contexts, and we will always respect self-identification. </w:t>
      </w:r>
    </w:p>
    <w:p w:rsidR="00C67F67" w:rsidRDefault="0014544E" w14:paraId="0B93FDE4" w14:textId="77777777">
      <w:pPr>
        <w:spacing w:line="257" w:lineRule="auto"/>
      </w:pPr>
      <w:r>
        <w:t>We recognise a broad definition of disability, including physical disability, intellectual disability, neurodivergence, mental illness, chronic illness, cognitive disability, and sensory disability.</w:t>
      </w:r>
    </w:p>
    <w:p w:rsidR="00C67F67" w:rsidRDefault="0014544E" w14:paraId="39327153" w14:textId="77777777">
      <w:pPr>
        <w:spacing w:line="257" w:lineRule="auto"/>
        <w:rPr>
          <w:sz w:val="20"/>
          <w:szCs w:val="20"/>
        </w:rPr>
      </w:pPr>
      <w:r>
        <w:t xml:space="preserve">Arts House and Arts Centre Melbourne respects the varying ways D/deaf, D/deafblind and hard of hearing people may wish to self-identity. We use ‘Deaf’ to respect the rights of the Deaf community that identify as part of a cultural and linguistic minority connected through their shared language, Auslan. </w:t>
      </w:r>
      <w:r>
        <w:br/>
      </w:r>
    </w:p>
    <w:p w:rsidR="00C67F67" w:rsidRDefault="0014544E" w14:paraId="669D71A7" w14:textId="77777777">
      <w:pPr>
        <w:pStyle w:val="Heading2"/>
        <w:numPr>
          <w:ilvl w:val="0"/>
          <w:numId w:val="6"/>
        </w:numPr>
        <w:ind w:hanging="360"/>
      </w:pPr>
      <w:bookmarkStart w:name="_Toc150445854" w:id="6"/>
      <w:r>
        <w:t>Do I have to disclose my Disability to apply?</w:t>
      </w:r>
      <w:bookmarkEnd w:id="6"/>
    </w:p>
    <w:p w:rsidR="00C67F67" w:rsidRDefault="0014544E" w14:paraId="31B69BD1" w14:textId="77777777">
      <w:pPr>
        <w:rPr>
          <w:sz w:val="20"/>
          <w:szCs w:val="20"/>
        </w:rPr>
      </w:pPr>
      <w:r>
        <w:br/>
      </w:r>
      <w:r>
        <w:rPr>
          <w:color w:val="000000"/>
        </w:rPr>
        <w:t>No. We do not require applicants to disclose personal or medical information.</w:t>
      </w:r>
      <w:r>
        <w:br/>
      </w:r>
    </w:p>
    <w:p w:rsidR="00C67F67" w:rsidRDefault="0014544E" w14:paraId="57FF42B8" w14:textId="77777777">
      <w:pPr>
        <w:pStyle w:val="Heading2"/>
        <w:numPr>
          <w:ilvl w:val="0"/>
          <w:numId w:val="6"/>
        </w:numPr>
        <w:ind w:hanging="360"/>
      </w:pPr>
      <w:bookmarkStart w:name="_Toc150445855" w:id="7"/>
      <w:r>
        <w:t>What career stage do I need to be to apply?</w:t>
      </w:r>
      <w:bookmarkEnd w:id="7"/>
    </w:p>
    <w:p w:rsidR="48F5EEA6" w:rsidRDefault="48F5EEA6" w14:paraId="7CD04B83" w14:textId="3EF42512"/>
    <w:p w:rsidR="00C67F67" w:rsidRDefault="0FD32BA8" w14:paraId="05E81B4A" w14:textId="2022CDEF">
      <w:r>
        <w:t xml:space="preserve">The Warehouse Residency is for people who already work as artists. </w:t>
      </w:r>
      <w:r w:rsidR="0014544E">
        <w:t>We do not base experience on academic and professional history and encourage applicants to self-identify whether this program is the right fit for them.</w:t>
      </w:r>
      <w:r w:rsidR="0014544E">
        <w:br/>
      </w:r>
    </w:p>
    <w:p w:rsidR="00C67F67" w:rsidRDefault="0014544E" w14:paraId="72A3D1B2" w14:textId="77777777">
      <w:pPr>
        <w:pStyle w:val="Heading2"/>
        <w:numPr>
          <w:ilvl w:val="0"/>
          <w:numId w:val="6"/>
        </w:numPr>
        <w:ind w:hanging="360"/>
      </w:pPr>
      <w:bookmarkStart w:name="_Toc150445856" w:id="8"/>
      <w:r>
        <w:t>Am I able to apply for more than one Arts House program?</w:t>
      </w:r>
      <w:bookmarkEnd w:id="8"/>
    </w:p>
    <w:p w:rsidR="00C67F67" w:rsidRDefault="00C67F67" w14:paraId="3DEEC669" w14:textId="77777777"/>
    <w:p w:rsidR="00C67F67" w:rsidRDefault="0014544E" w14:paraId="309FD219" w14:textId="77777777">
      <w:r>
        <w:t xml:space="preserve">Yes. You can apply for both CultureLAB and The Warehouse Residency. However, please note that each of these opportunities are very distinct and have different criteria, so please consider each program and your suitability. </w:t>
      </w:r>
      <w:r>
        <w:br/>
      </w:r>
    </w:p>
    <w:p w:rsidR="00C67F67" w:rsidRDefault="5FC034B8" w14:paraId="2211FC98" w14:textId="76668BD0">
      <w:pPr>
        <w:pStyle w:val="Heading2"/>
        <w:numPr>
          <w:ilvl w:val="0"/>
          <w:numId w:val="6"/>
        </w:numPr>
        <w:ind w:hanging="360"/>
      </w:pPr>
      <w:r w:rsidRPr="48F5EEA6">
        <w:rPr>
          <w:rFonts w:eastAsia="Arial" w:cs="Arial"/>
          <w:color w:val="000000" w:themeColor="text1"/>
        </w:rPr>
        <w:t xml:space="preserve"> </w:t>
      </w:r>
      <w:bookmarkStart w:name="_Toc150445857" w:id="9"/>
      <w:r w:rsidRPr="48F5EEA6" w:rsidR="0014544E">
        <w:rPr>
          <w:rFonts w:eastAsia="Arial" w:cs="Arial"/>
          <w:color w:val="000000" w:themeColor="text1"/>
        </w:rPr>
        <w:t>Will I own my IP, and what about Indigenous Cultural Intellectual Property?</w:t>
      </w:r>
      <w:bookmarkEnd w:id="9"/>
      <w:r w:rsidR="0014544E">
        <w:br/>
      </w:r>
    </w:p>
    <w:p w:rsidR="00C67F67" w:rsidRDefault="0014544E" w14:paraId="5ECECCE5" w14:textId="77777777">
      <w:r>
        <w:t>Artists that work with Arts House and our partner Arts Centre Melbourne retain all intellectual property on their work. Indigenous Cultural Intellectual Property is owned by the artist for any words, works or research developed as part of The Warehouse Residency and these remain at all times solely owned by the artist (or any 3rd party who holds rights) and are not assigned to Arts House in any way.</w:t>
      </w:r>
      <w:r>
        <w:br w:type="page"/>
      </w:r>
    </w:p>
    <w:p w:rsidR="00C67F67" w:rsidRDefault="0014544E" w14:paraId="3E0A1325" w14:textId="77777777">
      <w:pPr>
        <w:pStyle w:val="Heading2"/>
        <w:numPr>
          <w:ilvl w:val="0"/>
          <w:numId w:val="6"/>
        </w:numPr>
        <w:ind w:hanging="360"/>
      </w:pPr>
      <w:bookmarkStart w:name="_Toc150445858" w:id="10"/>
      <w:r>
        <w:t>Where does the residency take place?</w:t>
      </w:r>
      <w:bookmarkEnd w:id="10"/>
    </w:p>
    <w:p w:rsidR="00C67F67" w:rsidRDefault="00C67F67" w14:paraId="3656B9AB" w14:textId="77777777"/>
    <w:p w:rsidR="00C67F67" w:rsidRDefault="0014544E" w14:paraId="31CEBCE9" w14:textId="77777777">
      <w:r>
        <w:t>The residency takes place at Arts House, North Melbourne Town Hall. Artists are provided The Warehouse (ground level, detached building) as a dedicated studio space for the residency for a duration up to 8 weeks.</w:t>
      </w:r>
    </w:p>
    <w:p w:rsidR="00C67F67" w:rsidRDefault="0014544E" w14:paraId="6E5435B3" w14:textId="77777777">
      <w:r>
        <w:t>A schedule will be negotiated with the artist in consultation with Arts House and our partner Arts Centre Melbourne.</w:t>
      </w:r>
    </w:p>
    <w:p w:rsidR="00C67F67" w:rsidRDefault="0014544E" w14:paraId="4CD9CC36" w14:textId="77777777">
      <w:pPr>
        <w:rPr>
          <w:sz w:val="20"/>
          <w:szCs w:val="20"/>
        </w:rPr>
      </w:pPr>
      <w:r>
        <w:t>More information about the Warehouse at Arts House with access information can be found here:</w:t>
      </w:r>
    </w:p>
    <w:p w:rsidR="00C67F67" w:rsidRDefault="0014544E" w14:paraId="5E6BC032" w14:textId="77777777">
      <w:pPr>
        <w:numPr>
          <w:ilvl w:val="0"/>
          <w:numId w:val="4"/>
        </w:numPr>
        <w:pBdr>
          <w:top w:val="nil"/>
          <w:left w:val="nil"/>
          <w:bottom w:val="nil"/>
          <w:right w:val="nil"/>
          <w:between w:val="nil"/>
        </w:pBdr>
        <w:spacing w:after="0"/>
      </w:pPr>
      <w:r>
        <w:rPr>
          <w:color w:val="000000"/>
        </w:rPr>
        <w:t xml:space="preserve">Creative Venue Information Pack </w:t>
      </w:r>
      <w:hyperlink r:id="rId11">
        <w:r>
          <w:rPr>
            <w:color w:val="0563C1"/>
            <w:u w:val="single"/>
          </w:rPr>
          <w:t>download in Word</w:t>
        </w:r>
      </w:hyperlink>
      <w:r>
        <w:rPr>
          <w:color w:val="000000"/>
        </w:rPr>
        <w:t xml:space="preserve"> | </w:t>
      </w:r>
      <w:hyperlink r:id="rId12">
        <w:r>
          <w:rPr>
            <w:color w:val="0563C1"/>
            <w:u w:val="single"/>
          </w:rPr>
          <w:t>download in PDF</w:t>
        </w:r>
      </w:hyperlink>
    </w:p>
    <w:p w:rsidR="00C67F67" w:rsidRDefault="00090554" w14:paraId="3145FE39" w14:textId="77777777">
      <w:pPr>
        <w:numPr>
          <w:ilvl w:val="0"/>
          <w:numId w:val="4"/>
        </w:numPr>
        <w:pBdr>
          <w:top w:val="nil"/>
          <w:left w:val="nil"/>
          <w:bottom w:val="nil"/>
          <w:right w:val="nil"/>
          <w:between w:val="nil"/>
        </w:pBdr>
        <w:spacing w:after="0"/>
        <w:rPr>
          <w:color w:val="000000"/>
        </w:rPr>
      </w:pPr>
      <w:hyperlink r:id="rId13">
        <w:r w:rsidR="0014544E">
          <w:rPr>
            <w:color w:val="0563C1"/>
            <w:u w:val="single"/>
          </w:rPr>
          <w:t>Take a virtual tour of the space.</w:t>
        </w:r>
      </w:hyperlink>
      <w:r w:rsidR="0014544E">
        <w:rPr>
          <w:color w:val="000000"/>
        </w:rPr>
        <w:t xml:space="preserve"> </w:t>
      </w:r>
      <w:r w:rsidR="0014544E">
        <w:rPr>
          <w:color w:val="000000"/>
        </w:rPr>
        <w:br/>
      </w:r>
    </w:p>
    <w:p w:rsidR="00C67F67" w:rsidRDefault="0014544E" w14:paraId="40C6480D" w14:textId="77777777">
      <w:pPr>
        <w:pBdr>
          <w:top w:val="nil"/>
          <w:left w:val="nil"/>
          <w:bottom w:val="nil"/>
          <w:right w:val="nil"/>
          <w:between w:val="nil"/>
        </w:pBdr>
        <w:ind w:left="720"/>
        <w:rPr>
          <w:color w:val="000000"/>
        </w:rPr>
      </w:pPr>
      <w:bookmarkStart w:name="_heading=h.3rdcrjn" w:colFirst="0" w:colLast="0" w:id="11"/>
      <w:bookmarkEnd w:id="11"/>
      <w:r>
        <w:rPr>
          <w:color w:val="000000"/>
        </w:rPr>
        <w:t>Please note: the virtual tour is visual only and does not include the bathrooms.</w:t>
      </w:r>
      <w:r>
        <w:rPr>
          <w:color w:val="000000"/>
        </w:rPr>
        <w:br/>
      </w:r>
    </w:p>
    <w:p w:rsidR="00C67F67" w:rsidRDefault="0014544E" w14:paraId="20C53444" w14:textId="77777777">
      <w:pPr>
        <w:pStyle w:val="Heading2"/>
        <w:numPr>
          <w:ilvl w:val="0"/>
          <w:numId w:val="6"/>
        </w:numPr>
        <w:ind w:hanging="360"/>
      </w:pPr>
      <w:bookmarkStart w:name="_Toc150445859" w:id="12"/>
      <w:r>
        <w:t>Do I have to be at Arts House full-time during my residency?</w:t>
      </w:r>
      <w:bookmarkEnd w:id="12"/>
    </w:p>
    <w:p w:rsidR="00C67F67" w:rsidRDefault="00C67F67" w14:paraId="45FB0818" w14:textId="77777777"/>
    <w:p w:rsidR="00C67F67" w:rsidRDefault="0014544E" w14:paraId="121DB75D" w14:textId="77777777">
      <w:pPr>
        <w:rPr>
          <w:sz w:val="20"/>
          <w:szCs w:val="20"/>
        </w:rPr>
      </w:pPr>
      <w:r>
        <w:t>No. The residency is your time and you can determine how to use it. Arts House supports residency hours which suit you and your project needs. If you are selected, we can help sketch out a residency plan and how you’d best like to spend the time.</w:t>
      </w:r>
    </w:p>
    <w:p w:rsidR="00C67F67" w:rsidRDefault="0014544E" w14:paraId="38C2C1CB" w14:textId="77777777">
      <w:pPr>
        <w:rPr>
          <w:sz w:val="20"/>
          <w:szCs w:val="20"/>
        </w:rPr>
      </w:pPr>
      <w:r>
        <w:t>The Warehouse Residency is set-up to predominantly support in-venue based residencies and outcomes, however we understand that this might not suit everyone in your creative team. If you have collaborators who need to work remotely, we can help find solutions to support this.</w:t>
      </w:r>
      <w:r>
        <w:br/>
      </w:r>
    </w:p>
    <w:p w:rsidR="00C67F67" w:rsidRDefault="0014544E" w14:paraId="3542FFE3" w14:textId="77777777">
      <w:pPr>
        <w:pStyle w:val="Heading2"/>
        <w:numPr>
          <w:ilvl w:val="0"/>
          <w:numId w:val="6"/>
        </w:numPr>
        <w:ind w:hanging="360"/>
      </w:pPr>
      <w:bookmarkStart w:name="_Toc150445860" w:id="13"/>
      <w:r>
        <w:t>What are the outcomes of my residency?</w:t>
      </w:r>
      <w:bookmarkEnd w:id="13"/>
    </w:p>
    <w:p w:rsidR="48F5EEA6" w:rsidP="48F5EEA6" w:rsidRDefault="48F5EEA6" w14:paraId="4A15B74C" w14:textId="48319D9C"/>
    <w:p w:rsidR="00C67F67" w:rsidP="48F5EEA6" w:rsidRDefault="0014544E" w14:paraId="7CF6AA4E" w14:textId="5B199670">
      <w:pPr>
        <w:spacing w:after="240" w:line="240" w:lineRule="auto"/>
      </w:pPr>
      <w:r w:rsidRPr="48F5EEA6">
        <w:rPr>
          <w:color w:val="212529"/>
        </w:rPr>
        <w:t xml:space="preserve">The first residency will include a work in progress showing during Alter State </w:t>
      </w:r>
      <w:r w:rsidRPr="48F5EEA6" w:rsidR="1EBA276B">
        <w:rPr>
          <w:color w:val="212529"/>
        </w:rPr>
        <w:t>the week of</w:t>
      </w:r>
      <w:r w:rsidRPr="48F5EEA6">
        <w:rPr>
          <w:color w:val="212529"/>
        </w:rPr>
        <w:t xml:space="preserve"> </w:t>
      </w:r>
      <w:r w:rsidRPr="48F5EEA6" w:rsidR="0D8FFC69">
        <w:rPr>
          <w:color w:val="000000" w:themeColor="text1"/>
        </w:rPr>
        <w:t xml:space="preserve">Mon 7 - Sun 13 October </w:t>
      </w:r>
      <w:r w:rsidRPr="48F5EEA6" w:rsidR="3305E807">
        <w:t>2024.</w:t>
      </w:r>
    </w:p>
    <w:p w:rsidR="00C67F67" w:rsidP="48F5EEA6" w:rsidRDefault="0014544E" w14:paraId="7729BF04" w14:textId="4D5829DB">
      <w:pPr>
        <w:spacing w:after="240" w:line="240" w:lineRule="auto"/>
        <w:rPr>
          <w:color w:val="212529"/>
        </w:rPr>
      </w:pPr>
      <w:r w:rsidRPr="48F5EEA6">
        <w:rPr>
          <w:color w:val="212529"/>
        </w:rPr>
        <w:t xml:space="preserve">The second residency </w:t>
      </w:r>
      <w:r w:rsidRPr="48F5EEA6" w:rsidR="4174FF19">
        <w:rPr>
          <w:color w:val="212529"/>
        </w:rPr>
        <w:t>will include a work</w:t>
      </w:r>
      <w:r w:rsidRPr="48F5EEA6">
        <w:rPr>
          <w:color w:val="212529"/>
        </w:rPr>
        <w:t xml:space="preserve"> in progress showing</w:t>
      </w:r>
      <w:r w:rsidRPr="48F5EEA6" w:rsidR="7E0C9A03">
        <w:rPr>
          <w:color w:val="212529"/>
        </w:rPr>
        <w:t xml:space="preserve"> the week of </w:t>
      </w:r>
      <w:r w:rsidRPr="48F5EEA6" w:rsidR="61319DB0">
        <w:rPr>
          <w:color w:val="000000" w:themeColor="text1"/>
        </w:rPr>
        <w:t xml:space="preserve">Mon 14 - Sun 20 April </w:t>
      </w:r>
      <w:r w:rsidRPr="48F5EEA6" w:rsidR="7B6EF323">
        <w:rPr>
          <w:color w:val="000000" w:themeColor="text1"/>
        </w:rPr>
        <w:t>2025</w:t>
      </w:r>
      <w:r w:rsidRPr="48F5EEA6" w:rsidR="7588C8FE">
        <w:rPr>
          <w:color w:val="000000" w:themeColor="text1"/>
        </w:rPr>
        <w:t xml:space="preserve"> </w:t>
      </w:r>
      <w:r w:rsidRPr="48F5EEA6" w:rsidR="7588C8FE">
        <w:rPr>
          <w:color w:val="212529"/>
        </w:rPr>
        <w:t>outside of Alter State dates.</w:t>
      </w:r>
    </w:p>
    <w:p w:rsidR="00C67F67" w:rsidP="48F5EEA6" w:rsidRDefault="0014544E" w14:paraId="62486C05" w14:textId="4DC91CB4">
      <w:pPr>
        <w:spacing w:before="280" w:after="240" w:line="240" w:lineRule="auto"/>
        <w:rPr>
          <w:color w:val="000000" w:themeColor="text1"/>
        </w:rPr>
      </w:pPr>
      <w:r w:rsidRPr="48F5EEA6">
        <w:rPr>
          <w:color w:val="212529"/>
        </w:rPr>
        <w:t xml:space="preserve">Both artists will have the opportunity to participate in public artist talks during Alter State 2 - 13 October 2024. </w:t>
      </w:r>
      <w:r w:rsidR="00C67F67">
        <w:br/>
      </w:r>
    </w:p>
    <w:p w:rsidR="00C67F67" w:rsidRDefault="00C67F67" w14:paraId="4101652C" w14:textId="77777777"/>
    <w:p w:rsidR="00C67F67" w:rsidRDefault="0014544E" w14:paraId="4273E7B7" w14:textId="77777777">
      <w:pPr>
        <w:pStyle w:val="Heading2"/>
        <w:numPr>
          <w:ilvl w:val="0"/>
          <w:numId w:val="6"/>
        </w:numPr>
        <w:ind w:hanging="360"/>
      </w:pPr>
      <w:bookmarkStart w:name="_Toc150445861" w:id="14"/>
      <w:r>
        <w:t>What financial resources am I offered if successful?</w:t>
      </w:r>
      <w:bookmarkEnd w:id="14"/>
    </w:p>
    <w:p w:rsidR="00C67F67" w:rsidRDefault="0014544E" w14:paraId="76C12EEA" w14:textId="59D415DF">
      <w:r>
        <w:br/>
      </w:r>
      <w:r>
        <w:t>Arts House through our partnership with Arts Centre Melbourne will provide successful applicants with</w:t>
      </w:r>
      <w:r w:rsidR="761A3DB1">
        <w:t xml:space="preserve"> up to:</w:t>
      </w:r>
    </w:p>
    <w:p w:rsidR="00C67F67" w:rsidRDefault="0014544E" w14:paraId="625DF2BB" w14:textId="77777777">
      <w:pPr>
        <w:numPr>
          <w:ilvl w:val="0"/>
          <w:numId w:val="3"/>
        </w:numPr>
        <w:pBdr>
          <w:top w:val="nil"/>
          <w:left w:val="nil"/>
          <w:bottom w:val="nil"/>
          <w:right w:val="nil"/>
          <w:between w:val="nil"/>
        </w:pBdr>
        <w:spacing w:before="280" w:after="0" w:line="240" w:lineRule="auto"/>
        <w:rPr>
          <w:color w:val="212529"/>
        </w:rPr>
      </w:pPr>
      <w:r>
        <w:rPr>
          <w:color w:val="212529"/>
        </w:rPr>
        <w:t>$30,000 residency fee</w:t>
      </w:r>
    </w:p>
    <w:p w:rsidR="00C67F67" w:rsidRDefault="0014544E" w14:paraId="095B3B33" w14:textId="77777777">
      <w:pPr>
        <w:numPr>
          <w:ilvl w:val="0"/>
          <w:numId w:val="3"/>
        </w:numPr>
        <w:pBdr>
          <w:top w:val="nil"/>
          <w:left w:val="nil"/>
          <w:bottom w:val="nil"/>
          <w:right w:val="nil"/>
          <w:between w:val="nil"/>
        </w:pBdr>
        <w:spacing w:after="0" w:line="240" w:lineRule="auto"/>
        <w:rPr>
          <w:color w:val="212529"/>
        </w:rPr>
      </w:pPr>
      <w:r>
        <w:rPr>
          <w:color w:val="212529"/>
        </w:rPr>
        <w:t>$10,000 producer fee</w:t>
      </w:r>
    </w:p>
    <w:p w:rsidR="00C67F67" w:rsidRDefault="0014544E" w14:paraId="7DC2FFF0" w14:textId="77777777">
      <w:pPr>
        <w:numPr>
          <w:ilvl w:val="0"/>
          <w:numId w:val="3"/>
        </w:numPr>
        <w:pBdr>
          <w:top w:val="nil"/>
          <w:left w:val="nil"/>
          <w:bottom w:val="nil"/>
          <w:right w:val="nil"/>
          <w:between w:val="nil"/>
        </w:pBdr>
        <w:spacing w:after="0" w:line="240" w:lineRule="auto"/>
        <w:rPr>
          <w:color w:val="212529"/>
        </w:rPr>
      </w:pPr>
      <w:r>
        <w:rPr>
          <w:color w:val="212529"/>
        </w:rPr>
        <w:t xml:space="preserve">$5,000 access budget </w:t>
      </w:r>
    </w:p>
    <w:p w:rsidR="00C67F67" w:rsidRDefault="0014544E" w14:paraId="0344C919" w14:textId="77777777">
      <w:pPr>
        <w:numPr>
          <w:ilvl w:val="0"/>
          <w:numId w:val="3"/>
        </w:numPr>
        <w:pBdr>
          <w:top w:val="nil"/>
          <w:left w:val="nil"/>
          <w:bottom w:val="nil"/>
          <w:right w:val="nil"/>
          <w:between w:val="nil"/>
        </w:pBdr>
        <w:spacing w:after="280" w:line="240" w:lineRule="auto"/>
        <w:rPr>
          <w:color w:val="000000"/>
        </w:rPr>
      </w:pPr>
      <w:r>
        <w:rPr>
          <w:color w:val="212529"/>
        </w:rPr>
        <w:t xml:space="preserve">$2,000 artistic peer support </w:t>
      </w:r>
    </w:p>
    <w:p w:rsidR="00C67F67" w:rsidRDefault="0014544E" w14:paraId="6B0955A8" w14:textId="77777777">
      <w:r>
        <w:t>Depending on you, your team and the project needs, we can work together to lay out the best plan for these expenses alongside your producer.</w:t>
      </w:r>
    </w:p>
    <w:p w:rsidR="00C67F67" w:rsidRDefault="0014544E" w14:paraId="3D0756B4" w14:textId="77777777">
      <w:r>
        <w:t>In the EOI we ask for a simple draft budget breakdown to get an indication of how you will spend these funds. Budgets need to cover the entire residency timeline including showing and Alter State public talks, and pay all artists and collaborators, as well as initial scoping for presentation after the residency is completed.</w:t>
      </w:r>
    </w:p>
    <w:p w:rsidR="00C67F67" w:rsidRDefault="0014544E" w14:paraId="16FB102F" w14:textId="77777777">
      <w:r>
        <w:t>This money can be spent on items such as:</w:t>
      </w:r>
    </w:p>
    <w:p w:rsidR="00C67F67" w:rsidP="48F5EEA6" w:rsidRDefault="0014544E" w14:paraId="4E7B6FE0" w14:textId="7B90B9BF">
      <w:pPr>
        <w:numPr>
          <w:ilvl w:val="0"/>
          <w:numId w:val="5"/>
        </w:numPr>
        <w:pBdr>
          <w:top w:val="nil"/>
          <w:left w:val="nil"/>
          <w:bottom w:val="nil"/>
          <w:right w:val="nil"/>
          <w:between w:val="nil"/>
        </w:pBdr>
        <w:spacing w:after="0"/>
        <w:rPr>
          <w:color w:val="000000"/>
        </w:rPr>
      </w:pPr>
      <w:r w:rsidRPr="48F5EEA6">
        <w:rPr>
          <w:color w:val="000000" w:themeColor="text1"/>
        </w:rPr>
        <w:t>Artist</w:t>
      </w:r>
      <w:r w:rsidRPr="48F5EEA6" w:rsidR="69811BEF">
        <w:rPr>
          <w:color w:val="000000" w:themeColor="text1"/>
        </w:rPr>
        <w:t>,</w:t>
      </w:r>
      <w:r w:rsidRPr="48F5EEA6">
        <w:rPr>
          <w:color w:val="000000" w:themeColor="text1"/>
        </w:rPr>
        <w:t xml:space="preserve"> creative</w:t>
      </w:r>
      <w:r w:rsidRPr="48F5EEA6" w:rsidR="115F3830">
        <w:rPr>
          <w:color w:val="000000" w:themeColor="text1"/>
        </w:rPr>
        <w:t xml:space="preserve"> and producer</w:t>
      </w:r>
      <w:r w:rsidRPr="48F5EEA6">
        <w:rPr>
          <w:color w:val="000000" w:themeColor="text1"/>
        </w:rPr>
        <w:t xml:space="preserve"> fees - as a guide, a minimum weekly award rate of between $1100-$1</w:t>
      </w:r>
      <w:r w:rsidRPr="48F5EEA6" w:rsidR="700E9DA6">
        <w:rPr>
          <w:color w:val="000000" w:themeColor="text1"/>
        </w:rPr>
        <w:t>5</w:t>
      </w:r>
      <w:r w:rsidRPr="48F5EEA6">
        <w:rPr>
          <w:color w:val="000000" w:themeColor="text1"/>
        </w:rPr>
        <w:t>00 for artists fees + 11% Superannuation and 3% Work Cover (</w:t>
      </w:r>
      <w:hyperlink r:id="rId14">
        <w:r w:rsidRPr="48F5EEA6">
          <w:rPr>
            <w:color w:val="0563C1"/>
            <w:u w:val="single"/>
          </w:rPr>
          <w:t>Live Performance Australia / Fair Work pay rate guide</w:t>
        </w:r>
      </w:hyperlink>
      <w:r w:rsidRPr="48F5EEA6">
        <w:rPr>
          <w:color w:val="000000" w:themeColor="text1"/>
        </w:rPr>
        <w:t xml:space="preserve"> and </w:t>
      </w:r>
      <w:hyperlink r:id="rId15">
        <w:r w:rsidRPr="48F5EEA6">
          <w:rPr>
            <w:rStyle w:val="Hyperlink"/>
          </w:rPr>
          <w:t>NAVA Schedule of Fees and Rates</w:t>
        </w:r>
      </w:hyperlink>
      <w:r w:rsidRPr="48F5EEA6">
        <w:rPr>
          <w:color w:val="000000" w:themeColor="text1"/>
        </w:rPr>
        <w:t xml:space="preserve">) </w:t>
      </w:r>
    </w:p>
    <w:p w:rsidR="00C67F67" w:rsidRDefault="0014544E" w14:paraId="74E6EAB1" w14:textId="77777777">
      <w:pPr>
        <w:numPr>
          <w:ilvl w:val="0"/>
          <w:numId w:val="5"/>
        </w:numPr>
        <w:pBdr>
          <w:top w:val="nil"/>
          <w:left w:val="nil"/>
          <w:bottom w:val="nil"/>
          <w:right w:val="nil"/>
          <w:between w:val="nil"/>
        </w:pBdr>
        <w:spacing w:after="0"/>
      </w:pPr>
      <w:r w:rsidRPr="48F5EEA6">
        <w:rPr>
          <w:color w:val="000000" w:themeColor="text1"/>
        </w:rPr>
        <w:t>A minimum casual rate for rehearsals $46 per hour and $226 per performance Mon - Sat. These rates should double for Sundays.</w:t>
      </w:r>
    </w:p>
    <w:p w:rsidR="00C67F67" w:rsidRDefault="0014544E" w14:paraId="27E2B6AF" w14:textId="77777777">
      <w:pPr>
        <w:numPr>
          <w:ilvl w:val="0"/>
          <w:numId w:val="5"/>
        </w:numPr>
        <w:pBdr>
          <w:top w:val="nil"/>
          <w:left w:val="nil"/>
          <w:bottom w:val="nil"/>
          <w:right w:val="nil"/>
          <w:between w:val="nil"/>
        </w:pBdr>
        <w:spacing w:after="0"/>
        <w:rPr>
          <w:color w:val="000000"/>
        </w:rPr>
      </w:pPr>
      <w:r w:rsidRPr="48F5EEA6">
        <w:rPr>
          <w:color w:val="000000" w:themeColor="text1"/>
        </w:rPr>
        <w:t>Auspice fee and administrational support</w:t>
      </w:r>
    </w:p>
    <w:p w:rsidR="00C67F67" w:rsidRDefault="0014544E" w14:paraId="411675CD" w14:textId="77777777">
      <w:pPr>
        <w:numPr>
          <w:ilvl w:val="0"/>
          <w:numId w:val="5"/>
        </w:numPr>
        <w:pBdr>
          <w:top w:val="nil"/>
          <w:left w:val="nil"/>
          <w:bottom w:val="nil"/>
          <w:right w:val="nil"/>
          <w:between w:val="nil"/>
        </w:pBdr>
        <w:spacing w:after="0"/>
        <w:rPr>
          <w:color w:val="000000"/>
        </w:rPr>
      </w:pPr>
      <w:r w:rsidRPr="48F5EEA6">
        <w:rPr>
          <w:color w:val="000000" w:themeColor="text1"/>
        </w:rPr>
        <w:t xml:space="preserve">Access services, support and consultation </w:t>
      </w:r>
    </w:p>
    <w:p w:rsidR="00C67F67" w:rsidRDefault="0014544E" w14:paraId="2957C8EF" w14:textId="77777777">
      <w:pPr>
        <w:numPr>
          <w:ilvl w:val="0"/>
          <w:numId w:val="5"/>
        </w:numPr>
        <w:pBdr>
          <w:top w:val="nil"/>
          <w:left w:val="nil"/>
          <w:bottom w:val="nil"/>
          <w:right w:val="nil"/>
          <w:between w:val="nil"/>
        </w:pBdr>
        <w:spacing w:after="0"/>
        <w:rPr>
          <w:color w:val="000000"/>
        </w:rPr>
      </w:pPr>
      <w:r w:rsidRPr="48F5EEA6">
        <w:rPr>
          <w:color w:val="000000" w:themeColor="text1"/>
        </w:rPr>
        <w:t>Peer support, critical friends, mentors</w:t>
      </w:r>
    </w:p>
    <w:p w:rsidR="00C67F67" w:rsidRDefault="0014544E" w14:paraId="5BB6ACC3" w14:textId="77777777">
      <w:pPr>
        <w:numPr>
          <w:ilvl w:val="0"/>
          <w:numId w:val="5"/>
        </w:numPr>
        <w:pBdr>
          <w:top w:val="nil"/>
          <w:left w:val="nil"/>
          <w:bottom w:val="nil"/>
          <w:right w:val="nil"/>
          <w:between w:val="nil"/>
        </w:pBdr>
        <w:spacing w:after="0"/>
        <w:rPr>
          <w:color w:val="000000"/>
        </w:rPr>
      </w:pPr>
      <w:r w:rsidRPr="48F5EEA6">
        <w:rPr>
          <w:color w:val="000000" w:themeColor="text1"/>
        </w:rPr>
        <w:t xml:space="preserve">Materials, hospitality and other incidentals </w:t>
      </w:r>
    </w:p>
    <w:p w:rsidR="00C67F67" w:rsidRDefault="0014544E" w14:paraId="3C294D8F" w14:textId="77777777">
      <w:pPr>
        <w:numPr>
          <w:ilvl w:val="0"/>
          <w:numId w:val="5"/>
        </w:numPr>
        <w:pBdr>
          <w:top w:val="nil"/>
          <w:left w:val="nil"/>
          <w:bottom w:val="nil"/>
          <w:right w:val="nil"/>
          <w:between w:val="nil"/>
        </w:pBdr>
        <w:rPr>
          <w:color w:val="000000"/>
        </w:rPr>
      </w:pPr>
      <w:r w:rsidRPr="48F5EEA6">
        <w:rPr>
          <w:color w:val="000000" w:themeColor="text1"/>
        </w:rPr>
        <w:t>For regional artists: accommodation, per diems, travel costs</w:t>
      </w:r>
      <w:r>
        <w:br/>
      </w:r>
    </w:p>
    <w:p w:rsidR="00C67F67" w:rsidRDefault="0014544E" w14:paraId="0F9C1AFF" w14:textId="77777777">
      <w:pPr>
        <w:pStyle w:val="Heading2"/>
        <w:numPr>
          <w:ilvl w:val="0"/>
          <w:numId w:val="6"/>
        </w:numPr>
        <w:ind w:hanging="360"/>
      </w:pPr>
      <w:bookmarkStart w:name="_Toc150445862" w:id="15"/>
      <w:r>
        <w:t>Do I need an auspice body?</w:t>
      </w:r>
      <w:bookmarkEnd w:id="15"/>
    </w:p>
    <w:p w:rsidR="00C67F67" w:rsidRDefault="00C67F67" w14:paraId="4B99056E" w14:textId="77777777"/>
    <w:p w:rsidR="00C67F67" w:rsidRDefault="0014544E" w14:paraId="234153FC" w14:textId="77777777">
      <w:r>
        <w:t>If successful, you will be required to seek an Auspice agency unless you can supply evidence of an ABN (Australian Business Number) and meet the Australian Taxation Office requirements, along with evidence of existing Public Liability Insurance of $20 million. Successful artists or their Auspicing agency are also obliged to meet their obligations regarding Superannuation, Holiday Pay and WorkCover.</w:t>
      </w:r>
    </w:p>
    <w:p w:rsidR="00C67F67" w:rsidRDefault="0014544E" w14:paraId="632A048A" w14:textId="77777777">
      <w:r>
        <w:t xml:space="preserve">Your fee is inclusive of the auspice fee for the administrational costs incurred. </w:t>
      </w:r>
    </w:p>
    <w:p w:rsidR="00C67F67" w:rsidRDefault="0014544E" w14:paraId="7BF3D0F6" w14:textId="77777777">
      <w:r>
        <w:t xml:space="preserve">You do not need a confirmed Auspice body when applying. </w:t>
      </w:r>
    </w:p>
    <w:p w:rsidR="00C67F67" w:rsidRDefault="0014544E" w14:paraId="248A7E92" w14:textId="77777777">
      <w:r>
        <w:t xml:space="preserve">If successful, we recommend working with auspice body Auspicious Arts and can provide an introduction. </w:t>
      </w:r>
      <w:r>
        <w:br/>
      </w:r>
    </w:p>
    <w:p w:rsidR="00C67F67" w:rsidRDefault="0014544E" w14:paraId="40EEA0B1" w14:textId="77777777">
      <w:pPr>
        <w:pStyle w:val="Heading2"/>
        <w:numPr>
          <w:ilvl w:val="0"/>
          <w:numId w:val="6"/>
        </w:numPr>
        <w:ind w:hanging="360"/>
      </w:pPr>
      <w:bookmarkStart w:name="_Toc150445863" w:id="16"/>
      <w:r>
        <w:t>Will these finances affect my Pension payments?</w:t>
      </w:r>
      <w:bookmarkEnd w:id="16"/>
    </w:p>
    <w:p w:rsidR="00C67F67" w:rsidRDefault="00C67F67" w14:paraId="1299C43A" w14:textId="77777777">
      <w:pPr>
        <w:keepNext/>
        <w:pBdr>
          <w:top w:val="nil"/>
          <w:left w:val="nil"/>
          <w:bottom w:val="nil"/>
          <w:right w:val="nil"/>
          <w:between w:val="nil"/>
        </w:pBdr>
        <w:spacing w:before="40" w:after="0"/>
        <w:rPr>
          <w:color w:val="000000"/>
          <w:sz w:val="22"/>
          <w:szCs w:val="22"/>
        </w:rPr>
      </w:pPr>
    </w:p>
    <w:p w:rsidR="00C67F67" w:rsidP="48F5EEA6" w:rsidRDefault="0014544E" w14:paraId="4FB1C5FF" w14:textId="3D97286B">
      <w:pPr>
        <w:rPr>
          <w:b/>
          <w:bCs/>
        </w:rPr>
      </w:pPr>
      <w:bookmarkStart w:name="_heading=h.2jxsxqh" w:id="17"/>
      <w:bookmarkEnd w:id="17"/>
      <w:r>
        <w:t xml:space="preserve">If you are receiving pension support and would like to arrange a payment schedule to minimise the impact of the </w:t>
      </w:r>
      <w:r w:rsidR="389D1EA9">
        <w:t>commission,</w:t>
      </w:r>
      <w:r>
        <w:t xml:space="preserve"> we recommend discussing this with your auspice body at contracting stage.</w:t>
      </w:r>
      <w:r>
        <w:br/>
      </w:r>
    </w:p>
    <w:p w:rsidR="00C67F67" w:rsidRDefault="0014544E" w14:paraId="07C870A6" w14:textId="77777777">
      <w:pPr>
        <w:pStyle w:val="Heading2"/>
        <w:numPr>
          <w:ilvl w:val="0"/>
          <w:numId w:val="6"/>
        </w:numPr>
        <w:ind w:hanging="360"/>
      </w:pPr>
      <w:bookmarkStart w:name="_Toc150445864" w:id="18"/>
      <w:r>
        <w:t>What is the role of artistic peer support?</w:t>
      </w:r>
      <w:bookmarkEnd w:id="18"/>
    </w:p>
    <w:p w:rsidR="00C67F67" w:rsidRDefault="00C67F67" w14:paraId="4DDBEF00" w14:textId="77777777"/>
    <w:p w:rsidR="00C67F67" w:rsidRDefault="0014544E" w14:paraId="0826C8A3" w14:textId="77777777">
      <w:r>
        <w:t>Arts House and Arts Centre Melbourne provides resources for you to engage peers in your community to provide support throughout your residency. This could be one or more people. Their contribution can span, but is not limited to – advice, check-ins, skills-based development, specialist knowledge, advocacy, communication support, or provocateur.</w:t>
      </w:r>
    </w:p>
    <w:p w:rsidR="00C67F67" w:rsidRDefault="00C67F67" w14:paraId="3461D779" w14:textId="77777777">
      <w:pPr>
        <w:keepNext/>
        <w:pBdr>
          <w:top w:val="nil"/>
          <w:left w:val="nil"/>
          <w:bottom w:val="nil"/>
          <w:right w:val="nil"/>
          <w:between w:val="nil"/>
        </w:pBdr>
        <w:spacing w:before="40" w:after="0"/>
        <w:rPr>
          <w:b/>
          <w:color w:val="000000"/>
          <w:sz w:val="28"/>
          <w:szCs w:val="28"/>
        </w:rPr>
      </w:pPr>
    </w:p>
    <w:p w:rsidR="00C67F67" w:rsidRDefault="0014544E" w14:paraId="15EDB6C8" w14:textId="77777777">
      <w:pPr>
        <w:pStyle w:val="Heading2"/>
        <w:numPr>
          <w:ilvl w:val="0"/>
          <w:numId w:val="6"/>
        </w:numPr>
        <w:ind w:hanging="360"/>
      </w:pPr>
      <w:bookmarkStart w:name="_Toc150445865" w:id="19"/>
      <w:r>
        <w:t>What support can the Arts House team provide?</w:t>
      </w:r>
      <w:bookmarkEnd w:id="19"/>
    </w:p>
    <w:p w:rsidR="00C67F67" w:rsidRDefault="00C67F67" w14:paraId="3CF2D8B6" w14:textId="77777777"/>
    <w:p w:rsidR="00C67F67" w:rsidRDefault="0014544E" w14:paraId="71FDC5B5" w14:textId="77777777">
      <w:r>
        <w:t xml:space="preserve">Arts House Creative and Production team are available to provide advice and support throughout your residency. We do not produce and manage individual projects in-house and you will be required to come with a team that can fully support your project. </w:t>
      </w:r>
    </w:p>
    <w:p w:rsidR="00C67F67" w:rsidRDefault="00C67F67" w14:paraId="0FB78278" w14:textId="77777777"/>
    <w:p w:rsidR="00C67F67" w:rsidRDefault="0014544E" w14:paraId="57BF3BD1" w14:textId="77777777">
      <w:pPr>
        <w:pStyle w:val="Heading2"/>
        <w:numPr>
          <w:ilvl w:val="0"/>
          <w:numId w:val="6"/>
        </w:numPr>
        <w:ind w:hanging="360"/>
      </w:pPr>
      <w:bookmarkStart w:name="_Toc150445866" w:id="20"/>
      <w:r w:rsidRPr="48F5EEA6">
        <w:rPr>
          <w:rFonts w:eastAsia="Arial" w:cs="Arial"/>
          <w:color w:val="000000" w:themeColor="text1"/>
        </w:rPr>
        <w:t>Got a Question?</w:t>
      </w:r>
      <w:bookmarkEnd w:id="20"/>
      <w:r>
        <w:br/>
      </w:r>
    </w:p>
    <w:p w:rsidR="00C67F67" w:rsidRDefault="0014544E" w14:paraId="706CC9C5" w14:textId="77777777">
      <w:r>
        <w:t xml:space="preserve">If you have read the FAQ’s and attended the Info Session but still have questions, please contact: </w:t>
      </w:r>
    </w:p>
    <w:p w:rsidR="00C67F67" w:rsidRDefault="0014544E" w14:paraId="03509A1A" w14:textId="66613649">
      <w:r>
        <w:t>Sarah Rowbottam</w:t>
      </w:r>
      <w:r>
        <w:br/>
      </w:r>
      <w:r>
        <w:t>Arts House Creative Producer</w:t>
      </w:r>
      <w:r>
        <w:br/>
      </w:r>
      <w:hyperlink r:id="rId16">
        <w:r w:rsidRPr="48F5EEA6">
          <w:rPr>
            <w:color w:val="0563C1"/>
            <w:u w:val="single"/>
          </w:rPr>
          <w:t>sarah.rowbottam@melbourne.vic.gov.au</w:t>
        </w:r>
        <w:r>
          <w:br/>
        </w:r>
      </w:hyperlink>
      <w:r w:rsidRPr="48F5EEA6" w:rsidR="662E01F7">
        <w:rPr>
          <w:color w:val="212529"/>
        </w:rPr>
        <w:t>0</w:t>
      </w:r>
      <w:r w:rsidRPr="48F5EEA6">
        <w:rPr>
          <w:color w:val="212529"/>
        </w:rPr>
        <w:t xml:space="preserve">447 570 178 (text only) 03 9322 3720 (voice only) </w:t>
      </w:r>
      <w:r>
        <w:t>during business hours Monday – Friday 9am – 5pm AEST</w:t>
      </w:r>
      <w:r w:rsidRPr="48F5EEA6">
        <w:rPr>
          <w:b/>
          <w:bCs/>
        </w:rPr>
        <w:t>.</w:t>
      </w:r>
    </w:p>
    <w:p w:rsidR="00C67F67" w:rsidRDefault="0014544E" w14:paraId="235A5CE6" w14:textId="07B2D784">
      <w:r>
        <w:t xml:space="preserve">National Relay Service (NRS) </w:t>
      </w:r>
      <w:r>
        <w:br/>
      </w:r>
      <w:r>
        <w:t>TTY users: phone 13 36 77 – then ask for – 03 9322 3720</w:t>
      </w:r>
      <w:r>
        <w:br/>
      </w:r>
      <w:r>
        <w:t>Speak and Listen users: phone 1300 555 727 – then ask for – 03 9322 3720</w:t>
      </w:r>
      <w:r>
        <w:br/>
      </w:r>
      <w:r>
        <w:t>Internet relay users: connect to the NRS (internet-relay.nrscall.gov.au) – then type in – 03 9322 3720</w:t>
      </w:r>
    </w:p>
    <w:sectPr w:rsidR="00C67F67">
      <w:headerReference w:type="default" r:id="rId17"/>
      <w:footerReference w:type="default" r:id="rId1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544E" w:rsidRDefault="0014544E" w14:paraId="6D98A12B" w14:textId="77777777">
      <w:pPr>
        <w:spacing w:after="0" w:line="240" w:lineRule="auto"/>
      </w:pPr>
      <w:r>
        <w:separator/>
      </w:r>
    </w:p>
  </w:endnote>
  <w:endnote w:type="continuationSeparator" w:id="0">
    <w:p w:rsidR="0014544E" w:rsidRDefault="0014544E" w14:paraId="2946DB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67" w:rsidRDefault="00C67F67" w14:paraId="1FC39945" w14:textId="77777777">
    <w:pPr>
      <w:widowControl w:val="0"/>
      <w:pBdr>
        <w:top w:val="nil"/>
        <w:left w:val="nil"/>
        <w:bottom w:val="nil"/>
        <w:right w:val="nil"/>
        <w:between w:val="nil"/>
      </w:pBdr>
      <w:spacing w:after="0" w:line="276" w:lineRule="auto"/>
      <w:rPr>
        <w:color w:val="000000"/>
      </w:rPr>
    </w:pPr>
  </w:p>
  <w:tbl>
    <w:tblPr>
      <w:tblStyle w:val="a0"/>
      <w:tblW w:w="9360" w:type="dxa"/>
      <w:tblLayout w:type="fixed"/>
      <w:tblLook w:val="0600" w:firstRow="0" w:lastRow="0" w:firstColumn="0" w:lastColumn="0" w:noHBand="1" w:noVBand="1"/>
    </w:tblPr>
    <w:tblGrid>
      <w:gridCol w:w="3120"/>
      <w:gridCol w:w="3120"/>
      <w:gridCol w:w="3120"/>
    </w:tblGrid>
    <w:tr w:rsidR="00C67F67" w14:paraId="3A4898A0" w14:textId="77777777">
      <w:tc>
        <w:tcPr>
          <w:tcW w:w="3120" w:type="dxa"/>
        </w:tcPr>
        <w:p w:rsidR="00C67F67" w:rsidRDefault="00C67F67" w14:paraId="0562CB0E" w14:textId="77777777">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rsidR="00C67F67" w:rsidRDefault="00C67F67" w14:paraId="34CE0A41" w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rsidR="00C67F67" w:rsidRDefault="0014544E" w14:paraId="6442C062" w14:textId="1DA8A30A">
          <w:pPr>
            <w:pBdr>
              <w:top w:val="nil"/>
              <w:left w:val="nil"/>
              <w:bottom w:val="nil"/>
              <w:right w:val="nil"/>
              <w:between w:val="nil"/>
            </w:pBdr>
            <w:tabs>
              <w:tab w:val="center" w:pos="4680"/>
              <w:tab w:val="right" w:pos="9360"/>
            </w:tabs>
            <w:spacing w:after="0" w:line="240" w:lineRule="auto"/>
            <w:ind w:right="-115"/>
            <w:jc w:val="right"/>
            <w:rPr>
              <w:color w:val="000000"/>
            </w:rPr>
          </w:pPr>
          <w:r>
            <w:rPr>
              <w:color w:val="000000"/>
            </w:rPr>
            <w:fldChar w:fldCharType="begin"/>
          </w:r>
          <w:r>
            <w:rPr>
              <w:color w:val="000000"/>
            </w:rPr>
            <w:instrText>PAGE</w:instrText>
          </w:r>
          <w:r>
            <w:rPr>
              <w:color w:val="000000"/>
            </w:rPr>
            <w:fldChar w:fldCharType="separate"/>
          </w:r>
          <w:r w:rsidR="000875E2">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0875E2">
            <w:rPr>
              <w:noProof/>
              <w:color w:val="000000"/>
            </w:rPr>
            <w:t>2</w:t>
          </w:r>
          <w:r>
            <w:rPr>
              <w:color w:val="000000"/>
            </w:rPr>
            <w:fldChar w:fldCharType="end"/>
          </w:r>
        </w:p>
      </w:tc>
    </w:tr>
  </w:tbl>
  <w:p w:rsidR="00C67F67" w:rsidRDefault="00C67F67" w14:paraId="62EBF3C5"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544E" w:rsidRDefault="0014544E" w14:paraId="61CDCEAD" w14:textId="77777777">
      <w:pPr>
        <w:spacing w:after="0" w:line="240" w:lineRule="auto"/>
      </w:pPr>
      <w:r>
        <w:separator/>
      </w:r>
    </w:p>
  </w:footnote>
  <w:footnote w:type="continuationSeparator" w:id="0">
    <w:p w:rsidR="0014544E" w:rsidRDefault="0014544E" w14:paraId="6BB9E2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67" w:rsidRDefault="00C67F67" w14:paraId="5997CC1D" w14:textId="77777777">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3120"/>
      <w:gridCol w:w="3120"/>
      <w:gridCol w:w="3120"/>
    </w:tblGrid>
    <w:tr w:rsidR="00C67F67" w14:paraId="110FFD37" w14:textId="77777777">
      <w:tc>
        <w:tcPr>
          <w:tcW w:w="3120" w:type="dxa"/>
        </w:tcPr>
        <w:p w:rsidR="00C67F67" w:rsidRDefault="00C67F67" w14:paraId="6B699379" w14:textId="77777777">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rsidR="00C67F67" w:rsidRDefault="00C67F67" w14:paraId="3FE9F23F" w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rsidR="00C67F67" w:rsidRDefault="00C67F67" w14:paraId="1F72F646"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C67F67" w:rsidRDefault="00C67F67" w14:paraId="08CE6F91"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68D"/>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34043F6E"/>
    <w:multiLevelType w:val="multilevel"/>
    <w:tmpl w:val="FFFFFFFF"/>
    <w:lvl w:ilvl="0">
      <w:start w:val="1"/>
      <w:numFmt w:val="decimal"/>
      <w:lvlText w:val="%1."/>
      <w:lvlJc w:val="left"/>
      <w:pPr>
        <w:ind w:left="644" w:hanging="359"/>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0011E8"/>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DCA2D5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633B24"/>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7C08246F"/>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809742471">
    <w:abstractNumId w:val="3"/>
  </w:num>
  <w:num w:numId="2" w16cid:durableId="2091459909">
    <w:abstractNumId w:val="4"/>
  </w:num>
  <w:num w:numId="3" w16cid:durableId="78715579">
    <w:abstractNumId w:val="0"/>
  </w:num>
  <w:num w:numId="4" w16cid:durableId="1445072530">
    <w:abstractNumId w:val="5"/>
  </w:num>
  <w:num w:numId="5" w16cid:durableId="587812496">
    <w:abstractNumId w:val="2"/>
  </w:num>
  <w:num w:numId="6" w16cid:durableId="44211513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67"/>
    <w:rsid w:val="000875E2"/>
    <w:rsid w:val="00090554"/>
    <w:rsid w:val="0014544E"/>
    <w:rsid w:val="003626B1"/>
    <w:rsid w:val="00C67F67"/>
    <w:rsid w:val="07FA2D31"/>
    <w:rsid w:val="0A6DC92A"/>
    <w:rsid w:val="0D8FFC69"/>
    <w:rsid w:val="0FD32BA8"/>
    <w:rsid w:val="10BC2B0E"/>
    <w:rsid w:val="115F3830"/>
    <w:rsid w:val="146BFF82"/>
    <w:rsid w:val="17D91A88"/>
    <w:rsid w:val="1EBA276B"/>
    <w:rsid w:val="233136E6"/>
    <w:rsid w:val="2348660A"/>
    <w:rsid w:val="24E4366B"/>
    <w:rsid w:val="2742BA31"/>
    <w:rsid w:val="2BEC43BF"/>
    <w:rsid w:val="2E478536"/>
    <w:rsid w:val="313FE127"/>
    <w:rsid w:val="3305E807"/>
    <w:rsid w:val="350247BB"/>
    <w:rsid w:val="369E181C"/>
    <w:rsid w:val="389D1EA9"/>
    <w:rsid w:val="412FCB61"/>
    <w:rsid w:val="4174FF19"/>
    <w:rsid w:val="41B07342"/>
    <w:rsid w:val="48F5EEA6"/>
    <w:rsid w:val="4D8D527F"/>
    <w:rsid w:val="51490460"/>
    <w:rsid w:val="578BD1E9"/>
    <w:rsid w:val="59107326"/>
    <w:rsid w:val="5D77411C"/>
    <w:rsid w:val="5FC034B8"/>
    <w:rsid w:val="61319DB0"/>
    <w:rsid w:val="662E01F7"/>
    <w:rsid w:val="69811BEF"/>
    <w:rsid w:val="6BE2ED9A"/>
    <w:rsid w:val="6C310004"/>
    <w:rsid w:val="6C662538"/>
    <w:rsid w:val="700E9DA6"/>
    <w:rsid w:val="72F41DC4"/>
    <w:rsid w:val="7588C8FE"/>
    <w:rsid w:val="761A3DB1"/>
    <w:rsid w:val="7B6EF323"/>
    <w:rsid w:val="7E0C9A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284357"/>
  <w15:docId w15:val="{2844B4C3-7485-404B-91FE-862A4FD7AC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4A0E"/>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4A0E"/>
    <w:pPr>
      <w:keepNext/>
      <w:keepLines/>
      <w:spacing w:before="40" w:after="0"/>
      <w:outlineLvl w:val="1"/>
    </w:pPr>
    <w:rPr>
      <w:rFonts w:eastAsiaTheme="majorEastAsia" w:cstheme="majorBidi"/>
      <w:b/>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B4A0E"/>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sid w:val="00EB4A0E"/>
    <w:rPr>
      <w:rFonts w:ascii="Arial" w:hAnsi="Arial" w:eastAsiaTheme="majorEastAsia" w:cstheme="majorBidi"/>
      <w:b/>
      <w:sz w:val="28"/>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Subheadings" w:customStyle="1">
    <w:name w:val="Subheadings"/>
    <w:basedOn w:val="Normal"/>
    <w:link w:val="SubheadingsChar"/>
    <w:qFormat/>
    <w:rsid w:val="00EB4A0E"/>
    <w:pPr>
      <w:keepNext/>
      <w:spacing w:before="40" w:after="0"/>
      <w:outlineLvl w:val="1"/>
    </w:pPr>
    <w:rPr>
      <w:rFonts w:eastAsiaTheme="majorEastAsia" w:cstheme="majorBidi"/>
      <w:b/>
      <w:bCs/>
      <w:color w:val="000000" w:themeColor="text1"/>
      <w:sz w:val="28"/>
      <w:szCs w:val="28"/>
    </w:rPr>
  </w:style>
  <w:style w:type="character" w:styleId="SubheadingsChar" w:customStyle="1">
    <w:name w:val="Subheadings Char"/>
    <w:basedOn w:val="DefaultParagraphFont"/>
    <w:link w:val="Subheadings"/>
    <w:rsid w:val="00EB4A0E"/>
    <w:rPr>
      <w:rFonts w:ascii="Arial" w:hAnsi="Arial" w:eastAsiaTheme="majorEastAsia" w:cstheme="majorBidi"/>
      <w:b/>
      <w:bCs/>
      <w:color w:val="000000" w:themeColor="text1"/>
      <w:sz w:val="28"/>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4A0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B4A0E"/>
    <w:rPr>
      <w:rFonts w:ascii="Segoe UI" w:hAnsi="Segoe UI" w:cs="Segoe UI"/>
      <w:sz w:val="18"/>
      <w:szCs w:val="18"/>
    </w:rPr>
  </w:style>
  <w:style w:type="character" w:styleId="TitleChar" w:customStyle="1">
    <w:name w:val="Title Char"/>
    <w:basedOn w:val="DefaultParagraphFont"/>
    <w:link w:val="Title"/>
    <w:uiPriority w:val="10"/>
    <w:rsid w:val="00EB4A0E"/>
    <w:rPr>
      <w:rFonts w:asciiTheme="majorHAnsi" w:hAnsiTheme="majorHAnsi" w:eastAsiaTheme="majorEastAsia" w:cstheme="majorBidi"/>
      <w:spacing w:val="-10"/>
      <w:kern w:val="28"/>
      <w:sz w:val="56"/>
      <w:szCs w:val="56"/>
    </w:rPr>
  </w:style>
  <w:style w:type="paragraph" w:styleId="TOCHeading">
    <w:name w:val="TOC Heading"/>
    <w:basedOn w:val="Heading1"/>
    <w:next w:val="Normal"/>
    <w:uiPriority w:val="39"/>
    <w:unhideWhenUsed/>
    <w:qFormat/>
    <w:rsid w:val="00EB4A0E"/>
    <w:pPr>
      <w:outlineLvl w:val="9"/>
    </w:pPr>
  </w:style>
  <w:style w:type="paragraph" w:styleId="TOC2">
    <w:name w:val="toc 2"/>
    <w:basedOn w:val="Normal"/>
    <w:next w:val="Normal"/>
    <w:autoRedefine/>
    <w:uiPriority w:val="39"/>
    <w:unhideWhenUsed/>
    <w:rsid w:val="00605A30"/>
    <w:pPr>
      <w:tabs>
        <w:tab w:val="left" w:pos="880"/>
        <w:tab w:val="right" w:leader="dot" w:pos="9350"/>
      </w:tabs>
      <w:spacing w:after="120"/>
      <w:ind w:left="238"/>
    </w:pPr>
  </w:style>
  <w:style w:type="character" w:styleId="FollowedHyperlink">
    <w:name w:val="FollowedHyperlink"/>
    <w:basedOn w:val="DefaultParagraphFont"/>
    <w:uiPriority w:val="99"/>
    <w:semiHidden/>
    <w:unhideWhenUsed/>
    <w:rsid w:val="00510D9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ourmkr.com/F1jsn73hDg/36140818p&amp;49.3h&amp;89.59t"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rtshouse.com.au/wp-content/uploads/2022/09/Arts_House_Creative_Venue_Information_2022.pdf"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sarah.rowbottam@melbourne.vic.gov.au"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rtshouse.com.au/wp-content/uploads/2022/09/Arts_House_Creative_Venue_Information_2022.docx" TargetMode="External" Id="rId11" /><Relationship Type="http://schemas.openxmlformats.org/officeDocument/2006/relationships/numbering" Target="numbering.xml" Id="rId5" /><Relationship Type="http://schemas.openxmlformats.org/officeDocument/2006/relationships/hyperlink" Target="https://code.visualarts.net.au/payment-rates/overview"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wardviewer.fwo.gov.au/award/show/MA000081" TargetMode="External" Id="rId14" /><Relationship Type="http://schemas.openxmlformats.org/officeDocument/2006/relationships/hyperlink" Target="https://www.artshouse.com.au/wp-content/uploads/2023/11/The-Warehouse-Residency-Budget-Template-2024-2025.xlsx" TargetMode="External" Id="R1a99c6b453b442b6" /><Relationship Type="http://schemas.openxmlformats.org/officeDocument/2006/relationships/glossaryDocument" Target="glossary/document.xml" Id="Ra8d8556a3fb04026" /><Relationship Type="http://schemas.openxmlformats.org/officeDocument/2006/relationships/hyperlink" Target="https://melbourne.smartygrants.com.au/Warehouse24-25" TargetMode="External" Id="R1f944ecf8211481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cf3a48a-14df-49a8-a94b-f965991c0f1c}"/>
      </w:docPartPr>
      <w:docPartBody>
        <w:p w14:paraId="146BFF8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Wg1YpzqsUvLWXG/7138d/MGpa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315AB380EFE45439BCF5C0C071642BC" ma:contentTypeVersion="21" ma:contentTypeDescription="Create a new document." ma:contentTypeScope="" ma:versionID="c748b698e3822a65e0406f1f15461398">
  <xsd:schema xmlns:xsd="http://www.w3.org/2001/XMLSchema" xmlns:xs="http://www.w3.org/2001/XMLSchema" xmlns:p="http://schemas.microsoft.com/office/2006/metadata/properties" xmlns:ns2="f0e58a03-603b-483c-b277-eb8d1ada5a28" xmlns:ns3="4046964c-61da-4746-b7a3-a41bafa3d7fe" targetNamespace="http://schemas.microsoft.com/office/2006/metadata/properties" ma:root="true" ma:fieldsID="8bfd10acc33b8e9f8315668376a85bda" ns2:_="" ns3:_="">
    <xsd:import namespace="f0e58a03-603b-483c-b277-eb8d1ada5a28"/>
    <xsd:import namespace="4046964c-61da-4746-b7a3-a41bafa3d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Date" minOccurs="0"/>
                <xsd:element ref="ns2:Notes" minOccurs="0"/>
                <xsd:element ref="ns2:Supplier" minOccurs="0"/>
                <xsd:element ref="ns2:MediaServiceObjectDetectorVersions" minOccurs="0"/>
                <xsd:element ref="ns2:DM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8a03-603b-483c-b277-eb8d1ada5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1267b-cb48-4e9f-ac56-dd787b77042b"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Notes" ma:index="25" nillable="true" ma:displayName="Date sent to AP" ma:description="Sent to AP?" ma:format="Dropdown" ma:internalName="Notes">
      <xsd:simpleType>
        <xsd:restriction base="dms:Text">
          <xsd:maxLength value="255"/>
        </xsd:restriction>
      </xsd:simpleType>
    </xsd:element>
    <xsd:element name="Supplier" ma:index="26" nillable="true" ma:displayName="Supplier" ma:description="Name of supplier" ma:format="Dropdown" ma:internalName="Suppli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MLink" ma:index="28" nillable="true" ma:displayName="DM Link" ma:description="http://comweb/apps/docs.aspx?dn=" ma:format="Hyperlink" ma:internalName="DM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6964c-61da-4746-b7a3-a41bafa3d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a428d1-5983-4f9c-8f70-022b024b2e29}" ma:internalName="TaxCatchAll" ma:showField="CatchAllData" ma:web="4046964c-61da-4746-b7a3-a41bafa3d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46964c-61da-4746-b7a3-a41bafa3d7fe" xsi:nil="true"/>
    <Date xmlns="f0e58a03-603b-483c-b277-eb8d1ada5a28" xsi:nil="true"/>
    <DMLink xmlns="f0e58a03-603b-483c-b277-eb8d1ada5a28">
      <Url xsi:nil="true"/>
      <Description xsi:nil="true"/>
    </DMLink>
    <Supplier xmlns="f0e58a03-603b-483c-b277-eb8d1ada5a28" xsi:nil="true"/>
    <Notes xmlns="f0e58a03-603b-483c-b277-eb8d1ada5a28" xsi:nil="true"/>
    <lcf76f155ced4ddcb4097134ff3c332f xmlns="f0e58a03-603b-483c-b277-eb8d1ada5a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48C83FC-F5D6-48D6-B4B3-C992C35C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58a03-603b-483c-b277-eb8d1ada5a28"/>
    <ds:schemaRef ds:uri="4046964c-61da-4746-b7a3-a41bafa3d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4D137-D704-4466-A62A-A1DADFE18556}">
  <ds:schemaRefs>
    <ds:schemaRef ds:uri="http://schemas.microsoft.com/sharepoint/v3/contenttype/forms"/>
  </ds:schemaRefs>
</ds:datastoreItem>
</file>

<file path=customXml/itemProps4.xml><?xml version="1.0" encoding="utf-8"?>
<ds:datastoreItem xmlns:ds="http://schemas.openxmlformats.org/officeDocument/2006/customXml" ds:itemID="{8485DBE6-29AA-472F-A24D-681C66172287}">
  <ds:schemaRefs>
    <ds:schemaRef ds:uri="http://schemas.microsoft.com/office/2006/metadata/properties"/>
    <ds:schemaRef ds:uri="http://schemas.microsoft.com/office/infopath/2007/PartnerControls"/>
    <ds:schemaRef ds:uri="4046964c-61da-4746-b7a3-a41bafa3d7fe"/>
    <ds:schemaRef ds:uri="f0e58a03-603b-483c-b277-eb8d1ada5a2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 Rowbottam</dc:creator>
  <lastModifiedBy>Sarah Rowbottam</lastModifiedBy>
  <revision>6</revision>
  <dcterms:created xsi:type="dcterms:W3CDTF">2023-11-10T02:10:00.0000000Z</dcterms:created>
  <dcterms:modified xsi:type="dcterms:W3CDTF">2023-11-15T02:29:09.3433047Z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0x010100D315AB380EFE45439BCF5C0C071642BC</vt:lpwstr>
  </property>
  <property fmtid="{D5CDD505-2E9C-101B-9397-08002B2CF9AE}" pid="3" name="MediaServiceImageTags">
    <vt:lpwstr/>
  </property>
  <property fmtid="{D5CDD505-2E9C-101B-9397-08002B2CF9AE}" pid="4" name="eDOCS AutoSave">
    <vt:lpwstr>20220915100033643</vt:lpwstr>
  </property>
</Properties>
</file>