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997" w:rsidRPr="00A219AE" w:rsidRDefault="001F36BB" w:rsidP="00A219AE">
      <w:pPr>
        <w:pStyle w:val="Title"/>
        <w:rPr>
          <w:b/>
        </w:rPr>
      </w:pPr>
      <w:r w:rsidRPr="00A219AE">
        <w:rPr>
          <w:b/>
        </w:rPr>
        <w:t xml:space="preserve">Arts House </w:t>
      </w:r>
    </w:p>
    <w:p w:rsidR="008C2EA3" w:rsidRPr="00A219AE" w:rsidRDefault="008C2EA3" w:rsidP="00A219AE">
      <w:pPr>
        <w:pStyle w:val="Title"/>
        <w:rPr>
          <w:b/>
        </w:rPr>
      </w:pPr>
      <w:r w:rsidRPr="00A219AE">
        <w:rPr>
          <w:b/>
        </w:rPr>
        <w:t xml:space="preserve">Disability Inclusion Action Plan </w:t>
      </w:r>
    </w:p>
    <w:p w:rsidR="000F2997" w:rsidRPr="00A219AE" w:rsidRDefault="001F36BB" w:rsidP="00A219AE">
      <w:pPr>
        <w:pStyle w:val="Title"/>
      </w:pPr>
      <w:r w:rsidRPr="00A219AE">
        <w:t xml:space="preserve">2023 – 2028 </w:t>
      </w:r>
    </w:p>
    <w:p w:rsidR="008C2EA3" w:rsidRPr="00A219AE" w:rsidRDefault="008C2EA3" w:rsidP="00A219AE">
      <w:pPr>
        <w:pStyle w:val="Title"/>
        <w:rPr>
          <w:b/>
        </w:rPr>
      </w:pPr>
      <w:bookmarkStart w:id="0" w:name="_heading=h.gjdgxs" w:colFirst="0" w:colLast="0"/>
      <w:bookmarkEnd w:id="0"/>
    </w:p>
    <w:p w:rsidR="008C2EA3" w:rsidRPr="00A219AE" w:rsidRDefault="008C2EA3" w:rsidP="00A219AE">
      <w:pPr>
        <w:pStyle w:val="Title"/>
      </w:pPr>
      <w:r w:rsidRPr="00A219AE">
        <w:t>Summary</w:t>
      </w:r>
    </w:p>
    <w:p w:rsidR="00AC4CBC" w:rsidRDefault="00AC4CBC">
      <w:pPr>
        <w:rPr>
          <w:rFonts w:eastAsiaTheme="majorEastAsia" w:cstheme="majorBidi"/>
          <w:b/>
          <w:sz w:val="32"/>
          <w:szCs w:val="32"/>
        </w:rPr>
      </w:pPr>
      <w:r>
        <w:br w:type="page"/>
      </w:r>
    </w:p>
    <w:sdt>
      <w:sdtPr>
        <w:rPr>
          <w:rFonts w:eastAsia="Calibri" w:cs="Calibri"/>
          <w:b w:val="0"/>
          <w:sz w:val="28"/>
          <w:szCs w:val="22"/>
        </w:rPr>
        <w:id w:val="-2013361302"/>
        <w:docPartObj>
          <w:docPartGallery w:val="Table of Contents"/>
          <w:docPartUnique/>
        </w:docPartObj>
      </w:sdtPr>
      <w:sdtEndPr>
        <w:rPr>
          <w:bCs/>
          <w:noProof/>
        </w:rPr>
      </w:sdtEndPr>
      <w:sdtContent>
        <w:p w:rsidR="00AC4CBC" w:rsidRDefault="00AC4CBC">
          <w:pPr>
            <w:pStyle w:val="TOCHeading"/>
          </w:pPr>
          <w:r>
            <w:t>Contents</w:t>
          </w:r>
        </w:p>
        <w:p w:rsidR="00AC4CBC" w:rsidRDefault="00AC4CBC">
          <w:pPr>
            <w:pStyle w:val="TOC1"/>
            <w:tabs>
              <w:tab w:val="right" w:leader="dot" w:pos="12950"/>
            </w:tabs>
          </w:pPr>
        </w:p>
        <w:p w:rsidR="00741929" w:rsidRDefault="00AC4CBC">
          <w:pPr>
            <w:pStyle w:val="TOC1"/>
            <w:tabs>
              <w:tab w:val="right" w:leader="dot" w:pos="12950"/>
            </w:tabs>
            <w:rPr>
              <w:rFonts w:asciiTheme="minorHAnsi" w:eastAsiaTheme="minorEastAsia" w:hAnsiTheme="minorHAnsi" w:cstheme="minorBidi"/>
              <w:noProof/>
              <w:sz w:val="22"/>
              <w:lang w:val="en-AU"/>
            </w:rPr>
          </w:pPr>
          <w:r>
            <w:fldChar w:fldCharType="begin"/>
          </w:r>
          <w:r>
            <w:instrText xml:space="preserve"> TOC \o "1-3" \h \z \u </w:instrText>
          </w:r>
          <w:r>
            <w:fldChar w:fldCharType="separate"/>
          </w:r>
          <w:hyperlink w:anchor="_Toc150360090" w:history="1">
            <w:r w:rsidR="00741929" w:rsidRPr="00D94A01">
              <w:rPr>
                <w:rStyle w:val="Hyperlink"/>
                <w:rFonts w:eastAsia="Arial"/>
                <w:noProof/>
              </w:rPr>
              <w:t>Acknowledgement of Country</w:t>
            </w:r>
            <w:r w:rsidR="00741929">
              <w:rPr>
                <w:noProof/>
                <w:webHidden/>
              </w:rPr>
              <w:tab/>
            </w:r>
            <w:r w:rsidR="00741929">
              <w:rPr>
                <w:noProof/>
                <w:webHidden/>
              </w:rPr>
              <w:fldChar w:fldCharType="begin"/>
            </w:r>
            <w:r w:rsidR="00741929">
              <w:rPr>
                <w:noProof/>
                <w:webHidden/>
              </w:rPr>
              <w:instrText xml:space="preserve"> PAGEREF _Toc150360090 \h </w:instrText>
            </w:r>
            <w:r w:rsidR="00741929">
              <w:rPr>
                <w:noProof/>
                <w:webHidden/>
              </w:rPr>
            </w:r>
            <w:r w:rsidR="00741929">
              <w:rPr>
                <w:noProof/>
                <w:webHidden/>
              </w:rPr>
              <w:fldChar w:fldCharType="separate"/>
            </w:r>
            <w:r w:rsidR="00741929">
              <w:rPr>
                <w:noProof/>
                <w:webHidden/>
              </w:rPr>
              <w:t>3</w:t>
            </w:r>
            <w:r w:rsidR="00741929">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1" w:history="1">
            <w:r w:rsidRPr="00D94A01">
              <w:rPr>
                <w:rStyle w:val="Hyperlink"/>
                <w:noProof/>
                <w:lang w:val="en-AU"/>
              </w:rPr>
              <w:t>About this document</w:t>
            </w:r>
            <w:r>
              <w:rPr>
                <w:noProof/>
                <w:webHidden/>
              </w:rPr>
              <w:tab/>
            </w:r>
            <w:r>
              <w:rPr>
                <w:noProof/>
                <w:webHidden/>
              </w:rPr>
              <w:fldChar w:fldCharType="begin"/>
            </w:r>
            <w:r>
              <w:rPr>
                <w:noProof/>
                <w:webHidden/>
              </w:rPr>
              <w:instrText xml:space="preserve"> PAGEREF _Toc150360091 \h </w:instrText>
            </w:r>
            <w:r>
              <w:rPr>
                <w:noProof/>
                <w:webHidden/>
              </w:rPr>
            </w:r>
            <w:r>
              <w:rPr>
                <w:noProof/>
                <w:webHidden/>
              </w:rPr>
              <w:fldChar w:fldCharType="separate"/>
            </w:r>
            <w:r>
              <w:rPr>
                <w:noProof/>
                <w:webHidden/>
              </w:rPr>
              <w:t>3</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2" w:history="1">
            <w:r w:rsidRPr="00D94A01">
              <w:rPr>
                <w:rStyle w:val="Hyperlink"/>
                <w:rFonts w:eastAsia="Arial"/>
                <w:noProof/>
              </w:rPr>
              <w:t>Alternative Formats</w:t>
            </w:r>
            <w:r>
              <w:rPr>
                <w:noProof/>
                <w:webHidden/>
              </w:rPr>
              <w:tab/>
            </w:r>
            <w:r>
              <w:rPr>
                <w:noProof/>
                <w:webHidden/>
              </w:rPr>
              <w:fldChar w:fldCharType="begin"/>
            </w:r>
            <w:r>
              <w:rPr>
                <w:noProof/>
                <w:webHidden/>
              </w:rPr>
              <w:instrText xml:space="preserve"> PAGEREF _Toc150360092 \h </w:instrText>
            </w:r>
            <w:r>
              <w:rPr>
                <w:noProof/>
                <w:webHidden/>
              </w:rPr>
            </w:r>
            <w:r>
              <w:rPr>
                <w:noProof/>
                <w:webHidden/>
              </w:rPr>
              <w:fldChar w:fldCharType="separate"/>
            </w:r>
            <w:r>
              <w:rPr>
                <w:noProof/>
                <w:webHidden/>
              </w:rPr>
              <w:t>4</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3" w:history="1">
            <w:r w:rsidRPr="00D94A01">
              <w:rPr>
                <w:rStyle w:val="Hyperlink"/>
                <w:rFonts w:eastAsia="Arial"/>
                <w:noProof/>
              </w:rPr>
              <w:t>Language</w:t>
            </w:r>
            <w:r>
              <w:rPr>
                <w:noProof/>
                <w:webHidden/>
              </w:rPr>
              <w:tab/>
            </w:r>
            <w:r>
              <w:rPr>
                <w:noProof/>
                <w:webHidden/>
              </w:rPr>
              <w:fldChar w:fldCharType="begin"/>
            </w:r>
            <w:r>
              <w:rPr>
                <w:noProof/>
                <w:webHidden/>
              </w:rPr>
              <w:instrText xml:space="preserve"> PAGEREF _Toc150360093 \h </w:instrText>
            </w:r>
            <w:r>
              <w:rPr>
                <w:noProof/>
                <w:webHidden/>
              </w:rPr>
            </w:r>
            <w:r>
              <w:rPr>
                <w:noProof/>
                <w:webHidden/>
              </w:rPr>
              <w:fldChar w:fldCharType="separate"/>
            </w:r>
            <w:r>
              <w:rPr>
                <w:noProof/>
                <w:webHidden/>
              </w:rPr>
              <w:t>4</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4" w:history="1">
            <w:r w:rsidRPr="00D94A01">
              <w:rPr>
                <w:rStyle w:val="Hyperlink"/>
                <w:rFonts w:eastAsia="Arial"/>
                <w:noProof/>
              </w:rPr>
              <w:t>Purpose</w:t>
            </w:r>
            <w:r>
              <w:rPr>
                <w:noProof/>
                <w:webHidden/>
              </w:rPr>
              <w:tab/>
            </w:r>
            <w:r>
              <w:rPr>
                <w:noProof/>
                <w:webHidden/>
              </w:rPr>
              <w:fldChar w:fldCharType="begin"/>
            </w:r>
            <w:r>
              <w:rPr>
                <w:noProof/>
                <w:webHidden/>
              </w:rPr>
              <w:instrText xml:space="preserve"> PAGEREF _Toc150360094 \h </w:instrText>
            </w:r>
            <w:r>
              <w:rPr>
                <w:noProof/>
                <w:webHidden/>
              </w:rPr>
            </w:r>
            <w:r>
              <w:rPr>
                <w:noProof/>
                <w:webHidden/>
              </w:rPr>
              <w:fldChar w:fldCharType="separate"/>
            </w:r>
            <w:r>
              <w:rPr>
                <w:noProof/>
                <w:webHidden/>
              </w:rPr>
              <w:t>5</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5" w:history="1">
            <w:r w:rsidRPr="00D94A01">
              <w:rPr>
                <w:rStyle w:val="Hyperlink"/>
                <w:rFonts w:eastAsia="Arial"/>
                <w:noProof/>
              </w:rPr>
              <w:t>Contributors</w:t>
            </w:r>
            <w:r>
              <w:rPr>
                <w:noProof/>
                <w:webHidden/>
              </w:rPr>
              <w:tab/>
            </w:r>
            <w:r>
              <w:rPr>
                <w:noProof/>
                <w:webHidden/>
              </w:rPr>
              <w:fldChar w:fldCharType="begin"/>
            </w:r>
            <w:r>
              <w:rPr>
                <w:noProof/>
                <w:webHidden/>
              </w:rPr>
              <w:instrText xml:space="preserve"> PAGEREF _Toc150360095 \h </w:instrText>
            </w:r>
            <w:r>
              <w:rPr>
                <w:noProof/>
                <w:webHidden/>
              </w:rPr>
            </w:r>
            <w:r>
              <w:rPr>
                <w:noProof/>
                <w:webHidden/>
              </w:rPr>
              <w:fldChar w:fldCharType="separate"/>
            </w:r>
            <w:r>
              <w:rPr>
                <w:noProof/>
                <w:webHidden/>
              </w:rPr>
              <w:t>6</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6" w:history="1">
            <w:r w:rsidRPr="00D94A01">
              <w:rPr>
                <w:rStyle w:val="Hyperlink"/>
                <w:rFonts w:eastAsia="Arial"/>
                <w:noProof/>
              </w:rPr>
              <w:t>Budget commitment</w:t>
            </w:r>
            <w:r>
              <w:rPr>
                <w:noProof/>
                <w:webHidden/>
              </w:rPr>
              <w:tab/>
            </w:r>
            <w:r>
              <w:rPr>
                <w:noProof/>
                <w:webHidden/>
              </w:rPr>
              <w:fldChar w:fldCharType="begin"/>
            </w:r>
            <w:r>
              <w:rPr>
                <w:noProof/>
                <w:webHidden/>
              </w:rPr>
              <w:instrText xml:space="preserve"> PAGEREF _Toc150360096 \h </w:instrText>
            </w:r>
            <w:r>
              <w:rPr>
                <w:noProof/>
                <w:webHidden/>
              </w:rPr>
            </w:r>
            <w:r>
              <w:rPr>
                <w:noProof/>
                <w:webHidden/>
              </w:rPr>
              <w:fldChar w:fldCharType="separate"/>
            </w:r>
            <w:r>
              <w:rPr>
                <w:noProof/>
                <w:webHidden/>
              </w:rPr>
              <w:t>6</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7" w:history="1">
            <w:r w:rsidRPr="00D94A01">
              <w:rPr>
                <w:rStyle w:val="Hyperlink"/>
                <w:rFonts w:eastAsia="Arial" w:cs="Arial"/>
                <w:noProof/>
              </w:rPr>
              <w:t>Monitoring</w:t>
            </w:r>
            <w:r>
              <w:rPr>
                <w:noProof/>
                <w:webHidden/>
              </w:rPr>
              <w:tab/>
            </w:r>
            <w:r>
              <w:rPr>
                <w:noProof/>
                <w:webHidden/>
              </w:rPr>
              <w:fldChar w:fldCharType="begin"/>
            </w:r>
            <w:r>
              <w:rPr>
                <w:noProof/>
                <w:webHidden/>
              </w:rPr>
              <w:instrText xml:space="preserve"> PAGEREF _Toc150360097 \h </w:instrText>
            </w:r>
            <w:r>
              <w:rPr>
                <w:noProof/>
                <w:webHidden/>
              </w:rPr>
            </w:r>
            <w:r>
              <w:rPr>
                <w:noProof/>
                <w:webHidden/>
              </w:rPr>
              <w:fldChar w:fldCharType="separate"/>
            </w:r>
            <w:r>
              <w:rPr>
                <w:noProof/>
                <w:webHidden/>
              </w:rPr>
              <w:t>7</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8" w:history="1">
            <w:r w:rsidRPr="00D94A01">
              <w:rPr>
                <w:rStyle w:val="Hyperlink"/>
                <w:rFonts w:eastAsia="Arial" w:cs="Arial"/>
                <w:noProof/>
              </w:rPr>
              <w:t>Feedback</w:t>
            </w:r>
            <w:r>
              <w:rPr>
                <w:noProof/>
                <w:webHidden/>
              </w:rPr>
              <w:tab/>
            </w:r>
            <w:r>
              <w:rPr>
                <w:noProof/>
                <w:webHidden/>
              </w:rPr>
              <w:fldChar w:fldCharType="begin"/>
            </w:r>
            <w:r>
              <w:rPr>
                <w:noProof/>
                <w:webHidden/>
              </w:rPr>
              <w:instrText xml:space="preserve"> PAGEREF _Toc150360098 \h </w:instrText>
            </w:r>
            <w:r>
              <w:rPr>
                <w:noProof/>
                <w:webHidden/>
              </w:rPr>
            </w:r>
            <w:r>
              <w:rPr>
                <w:noProof/>
                <w:webHidden/>
              </w:rPr>
              <w:fldChar w:fldCharType="separate"/>
            </w:r>
            <w:r>
              <w:rPr>
                <w:noProof/>
                <w:webHidden/>
              </w:rPr>
              <w:t>7</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099" w:history="1">
            <w:r w:rsidRPr="00D94A01">
              <w:rPr>
                <w:rStyle w:val="Hyperlink"/>
                <w:rFonts w:eastAsia="Arial"/>
                <w:noProof/>
              </w:rPr>
              <w:t>Contact us</w:t>
            </w:r>
            <w:r>
              <w:rPr>
                <w:noProof/>
                <w:webHidden/>
              </w:rPr>
              <w:tab/>
            </w:r>
            <w:r>
              <w:rPr>
                <w:noProof/>
                <w:webHidden/>
              </w:rPr>
              <w:fldChar w:fldCharType="begin"/>
            </w:r>
            <w:r>
              <w:rPr>
                <w:noProof/>
                <w:webHidden/>
              </w:rPr>
              <w:instrText xml:space="preserve"> PAGEREF _Toc150360099 \h </w:instrText>
            </w:r>
            <w:r>
              <w:rPr>
                <w:noProof/>
                <w:webHidden/>
              </w:rPr>
            </w:r>
            <w:r>
              <w:rPr>
                <w:noProof/>
                <w:webHidden/>
              </w:rPr>
              <w:fldChar w:fldCharType="separate"/>
            </w:r>
            <w:r>
              <w:rPr>
                <w:noProof/>
                <w:webHidden/>
              </w:rPr>
              <w:t>8</w:t>
            </w:r>
            <w:r>
              <w:rPr>
                <w:noProof/>
                <w:webHidden/>
              </w:rPr>
              <w:fldChar w:fldCharType="end"/>
            </w:r>
          </w:hyperlink>
        </w:p>
        <w:p w:rsidR="00741929" w:rsidRDefault="00741929">
          <w:pPr>
            <w:pStyle w:val="TOC1"/>
            <w:tabs>
              <w:tab w:val="right" w:leader="dot" w:pos="12950"/>
            </w:tabs>
            <w:rPr>
              <w:rFonts w:asciiTheme="minorHAnsi" w:eastAsiaTheme="minorEastAsia" w:hAnsiTheme="minorHAnsi" w:cstheme="minorBidi"/>
              <w:noProof/>
              <w:sz w:val="22"/>
              <w:lang w:val="en-AU"/>
            </w:rPr>
          </w:pPr>
          <w:hyperlink w:anchor="_Toc150360100" w:history="1">
            <w:r w:rsidRPr="00D94A01">
              <w:rPr>
                <w:rStyle w:val="Hyperlink"/>
                <w:rFonts w:eastAsia="Arial"/>
                <w:noProof/>
              </w:rPr>
              <w:t>Key Actions and Focus Areas</w:t>
            </w:r>
            <w:r>
              <w:rPr>
                <w:noProof/>
                <w:webHidden/>
              </w:rPr>
              <w:tab/>
            </w:r>
            <w:r>
              <w:rPr>
                <w:noProof/>
                <w:webHidden/>
              </w:rPr>
              <w:fldChar w:fldCharType="begin"/>
            </w:r>
            <w:r>
              <w:rPr>
                <w:noProof/>
                <w:webHidden/>
              </w:rPr>
              <w:instrText xml:space="preserve"> PAGEREF _Toc150360100 \h </w:instrText>
            </w:r>
            <w:r>
              <w:rPr>
                <w:noProof/>
                <w:webHidden/>
              </w:rPr>
            </w:r>
            <w:r>
              <w:rPr>
                <w:noProof/>
                <w:webHidden/>
              </w:rPr>
              <w:fldChar w:fldCharType="separate"/>
            </w:r>
            <w:r>
              <w:rPr>
                <w:noProof/>
                <w:webHidden/>
              </w:rPr>
              <w:t>9</w:t>
            </w:r>
            <w:r>
              <w:rPr>
                <w:noProof/>
                <w:webHidden/>
              </w:rPr>
              <w:fldChar w:fldCharType="end"/>
            </w:r>
          </w:hyperlink>
        </w:p>
        <w:p w:rsidR="00741929" w:rsidRDefault="00741929">
          <w:pPr>
            <w:pStyle w:val="TOC2"/>
            <w:tabs>
              <w:tab w:val="right" w:leader="dot" w:pos="12950"/>
            </w:tabs>
            <w:rPr>
              <w:rFonts w:asciiTheme="minorHAnsi" w:eastAsiaTheme="minorEastAsia" w:hAnsiTheme="minorHAnsi" w:cstheme="minorBidi"/>
              <w:noProof/>
              <w:sz w:val="22"/>
              <w:lang w:val="en-AU"/>
            </w:rPr>
          </w:pPr>
          <w:hyperlink w:anchor="_Toc150360101" w:history="1">
            <w:r w:rsidRPr="00D94A01">
              <w:rPr>
                <w:rStyle w:val="Hyperlink"/>
                <w:rFonts w:eastAsia="Arial"/>
                <w:noProof/>
              </w:rPr>
              <w:t>Focus Area 1: Culture and Employment</w:t>
            </w:r>
            <w:r>
              <w:rPr>
                <w:noProof/>
                <w:webHidden/>
              </w:rPr>
              <w:tab/>
            </w:r>
            <w:r>
              <w:rPr>
                <w:noProof/>
                <w:webHidden/>
              </w:rPr>
              <w:fldChar w:fldCharType="begin"/>
            </w:r>
            <w:r>
              <w:rPr>
                <w:noProof/>
                <w:webHidden/>
              </w:rPr>
              <w:instrText xml:space="preserve"> PAGEREF _Toc150360101 \h </w:instrText>
            </w:r>
            <w:r>
              <w:rPr>
                <w:noProof/>
                <w:webHidden/>
              </w:rPr>
            </w:r>
            <w:r>
              <w:rPr>
                <w:noProof/>
                <w:webHidden/>
              </w:rPr>
              <w:fldChar w:fldCharType="separate"/>
            </w:r>
            <w:r>
              <w:rPr>
                <w:noProof/>
                <w:webHidden/>
              </w:rPr>
              <w:t>9</w:t>
            </w:r>
            <w:r>
              <w:rPr>
                <w:noProof/>
                <w:webHidden/>
              </w:rPr>
              <w:fldChar w:fldCharType="end"/>
            </w:r>
          </w:hyperlink>
        </w:p>
        <w:p w:rsidR="00741929" w:rsidRDefault="00741929">
          <w:pPr>
            <w:pStyle w:val="TOC2"/>
            <w:tabs>
              <w:tab w:val="right" w:leader="dot" w:pos="12950"/>
            </w:tabs>
            <w:rPr>
              <w:rFonts w:asciiTheme="minorHAnsi" w:eastAsiaTheme="minorEastAsia" w:hAnsiTheme="minorHAnsi" w:cstheme="minorBidi"/>
              <w:noProof/>
              <w:sz w:val="22"/>
              <w:lang w:val="en-AU"/>
            </w:rPr>
          </w:pPr>
          <w:hyperlink w:anchor="_Toc150360102" w:history="1">
            <w:r w:rsidRPr="00D94A01">
              <w:rPr>
                <w:rStyle w:val="Hyperlink"/>
                <w:rFonts w:eastAsia="Arial"/>
                <w:noProof/>
              </w:rPr>
              <w:t>Focus Area 2: Learning and Training</w:t>
            </w:r>
            <w:r>
              <w:rPr>
                <w:noProof/>
                <w:webHidden/>
              </w:rPr>
              <w:tab/>
            </w:r>
            <w:r>
              <w:rPr>
                <w:noProof/>
                <w:webHidden/>
              </w:rPr>
              <w:fldChar w:fldCharType="begin"/>
            </w:r>
            <w:r>
              <w:rPr>
                <w:noProof/>
                <w:webHidden/>
              </w:rPr>
              <w:instrText xml:space="preserve"> PAGEREF _Toc150360102 \h </w:instrText>
            </w:r>
            <w:r>
              <w:rPr>
                <w:noProof/>
                <w:webHidden/>
              </w:rPr>
            </w:r>
            <w:r>
              <w:rPr>
                <w:noProof/>
                <w:webHidden/>
              </w:rPr>
              <w:fldChar w:fldCharType="separate"/>
            </w:r>
            <w:r>
              <w:rPr>
                <w:noProof/>
                <w:webHidden/>
              </w:rPr>
              <w:t>10</w:t>
            </w:r>
            <w:r>
              <w:rPr>
                <w:noProof/>
                <w:webHidden/>
              </w:rPr>
              <w:fldChar w:fldCharType="end"/>
            </w:r>
          </w:hyperlink>
        </w:p>
        <w:p w:rsidR="00741929" w:rsidRDefault="00741929">
          <w:pPr>
            <w:pStyle w:val="TOC2"/>
            <w:tabs>
              <w:tab w:val="right" w:leader="dot" w:pos="12950"/>
            </w:tabs>
            <w:rPr>
              <w:rFonts w:asciiTheme="minorHAnsi" w:eastAsiaTheme="minorEastAsia" w:hAnsiTheme="minorHAnsi" w:cstheme="minorBidi"/>
              <w:noProof/>
              <w:sz w:val="22"/>
              <w:lang w:val="en-AU"/>
            </w:rPr>
          </w:pPr>
          <w:hyperlink w:anchor="_Toc150360103" w:history="1">
            <w:r w:rsidRPr="00D94A01">
              <w:rPr>
                <w:rStyle w:val="Hyperlink"/>
                <w:rFonts w:eastAsia="Arial"/>
                <w:noProof/>
              </w:rPr>
              <w:t>Focus Area 3: Creative Program</w:t>
            </w:r>
            <w:r>
              <w:rPr>
                <w:noProof/>
                <w:webHidden/>
              </w:rPr>
              <w:tab/>
            </w:r>
            <w:r>
              <w:rPr>
                <w:noProof/>
                <w:webHidden/>
              </w:rPr>
              <w:fldChar w:fldCharType="begin"/>
            </w:r>
            <w:r>
              <w:rPr>
                <w:noProof/>
                <w:webHidden/>
              </w:rPr>
              <w:instrText xml:space="preserve"> PAGEREF _Toc150360103 \h </w:instrText>
            </w:r>
            <w:r>
              <w:rPr>
                <w:noProof/>
                <w:webHidden/>
              </w:rPr>
            </w:r>
            <w:r>
              <w:rPr>
                <w:noProof/>
                <w:webHidden/>
              </w:rPr>
              <w:fldChar w:fldCharType="separate"/>
            </w:r>
            <w:r>
              <w:rPr>
                <w:noProof/>
                <w:webHidden/>
              </w:rPr>
              <w:t>11</w:t>
            </w:r>
            <w:r>
              <w:rPr>
                <w:noProof/>
                <w:webHidden/>
              </w:rPr>
              <w:fldChar w:fldCharType="end"/>
            </w:r>
          </w:hyperlink>
        </w:p>
        <w:p w:rsidR="00741929" w:rsidRDefault="00741929">
          <w:pPr>
            <w:pStyle w:val="TOC2"/>
            <w:tabs>
              <w:tab w:val="right" w:leader="dot" w:pos="12950"/>
            </w:tabs>
            <w:rPr>
              <w:rFonts w:asciiTheme="minorHAnsi" w:eastAsiaTheme="minorEastAsia" w:hAnsiTheme="minorHAnsi" w:cstheme="minorBidi"/>
              <w:noProof/>
              <w:sz w:val="22"/>
              <w:lang w:val="en-AU"/>
            </w:rPr>
          </w:pPr>
          <w:hyperlink w:anchor="_Toc150360104" w:history="1">
            <w:r w:rsidRPr="00D94A01">
              <w:rPr>
                <w:rStyle w:val="Hyperlink"/>
                <w:rFonts w:eastAsia="Arial"/>
                <w:noProof/>
              </w:rPr>
              <w:t>Focus Area 4: Communication</w:t>
            </w:r>
            <w:r>
              <w:rPr>
                <w:noProof/>
                <w:webHidden/>
              </w:rPr>
              <w:tab/>
            </w:r>
            <w:r>
              <w:rPr>
                <w:noProof/>
                <w:webHidden/>
              </w:rPr>
              <w:fldChar w:fldCharType="begin"/>
            </w:r>
            <w:r>
              <w:rPr>
                <w:noProof/>
                <w:webHidden/>
              </w:rPr>
              <w:instrText xml:space="preserve"> PAGEREF _Toc150360104 \h </w:instrText>
            </w:r>
            <w:r>
              <w:rPr>
                <w:noProof/>
                <w:webHidden/>
              </w:rPr>
            </w:r>
            <w:r>
              <w:rPr>
                <w:noProof/>
                <w:webHidden/>
              </w:rPr>
              <w:fldChar w:fldCharType="separate"/>
            </w:r>
            <w:r>
              <w:rPr>
                <w:noProof/>
                <w:webHidden/>
              </w:rPr>
              <w:t>12</w:t>
            </w:r>
            <w:r>
              <w:rPr>
                <w:noProof/>
                <w:webHidden/>
              </w:rPr>
              <w:fldChar w:fldCharType="end"/>
            </w:r>
          </w:hyperlink>
        </w:p>
        <w:p w:rsidR="00741929" w:rsidRDefault="00741929">
          <w:pPr>
            <w:pStyle w:val="TOC2"/>
            <w:tabs>
              <w:tab w:val="right" w:leader="dot" w:pos="12950"/>
            </w:tabs>
            <w:rPr>
              <w:rFonts w:asciiTheme="minorHAnsi" w:eastAsiaTheme="minorEastAsia" w:hAnsiTheme="minorHAnsi" w:cstheme="minorBidi"/>
              <w:noProof/>
              <w:sz w:val="22"/>
              <w:lang w:val="en-AU"/>
            </w:rPr>
          </w:pPr>
          <w:hyperlink w:anchor="_Toc150360105" w:history="1">
            <w:r w:rsidRPr="00D94A01">
              <w:rPr>
                <w:rStyle w:val="Hyperlink"/>
                <w:rFonts w:eastAsia="Arial"/>
                <w:noProof/>
              </w:rPr>
              <w:t>Focus Area 5: Venue</w:t>
            </w:r>
            <w:r>
              <w:rPr>
                <w:noProof/>
                <w:webHidden/>
              </w:rPr>
              <w:tab/>
            </w:r>
            <w:r>
              <w:rPr>
                <w:noProof/>
                <w:webHidden/>
              </w:rPr>
              <w:fldChar w:fldCharType="begin"/>
            </w:r>
            <w:r>
              <w:rPr>
                <w:noProof/>
                <w:webHidden/>
              </w:rPr>
              <w:instrText xml:space="preserve"> PAGEREF _Toc150360105 \h </w:instrText>
            </w:r>
            <w:r>
              <w:rPr>
                <w:noProof/>
                <w:webHidden/>
              </w:rPr>
            </w:r>
            <w:r>
              <w:rPr>
                <w:noProof/>
                <w:webHidden/>
              </w:rPr>
              <w:fldChar w:fldCharType="separate"/>
            </w:r>
            <w:r>
              <w:rPr>
                <w:noProof/>
                <w:webHidden/>
              </w:rPr>
              <w:t>13</w:t>
            </w:r>
            <w:r>
              <w:rPr>
                <w:noProof/>
                <w:webHidden/>
              </w:rPr>
              <w:fldChar w:fldCharType="end"/>
            </w:r>
          </w:hyperlink>
        </w:p>
        <w:p w:rsidR="00AC4CBC" w:rsidRDefault="00AC4CBC">
          <w:r>
            <w:rPr>
              <w:b/>
              <w:bCs/>
              <w:noProof/>
            </w:rPr>
            <w:fldChar w:fldCharType="end"/>
          </w:r>
        </w:p>
      </w:sdtContent>
    </w:sdt>
    <w:p w:rsidR="00AC4CBC" w:rsidRPr="007B0D79" w:rsidRDefault="00AC4CBC" w:rsidP="007B0D79"/>
    <w:p w:rsidR="000F2997" w:rsidRPr="00AC4CBC" w:rsidRDefault="007B0D79" w:rsidP="00AC4CBC">
      <w:pPr>
        <w:pStyle w:val="Heading1"/>
        <w:rPr>
          <w:rFonts w:eastAsia="Arial" w:cs="Arial"/>
          <w:color w:val="000000"/>
        </w:rPr>
      </w:pPr>
      <w:r>
        <w:rPr>
          <w:rFonts w:eastAsia="Arial" w:cs="Arial"/>
          <w:color w:val="000000"/>
        </w:rPr>
        <w:br w:type="page"/>
      </w:r>
      <w:bookmarkStart w:id="1" w:name="_Toc150360090"/>
      <w:r w:rsidR="001F36BB">
        <w:rPr>
          <w:rFonts w:eastAsia="Arial"/>
        </w:rPr>
        <w:lastRenderedPageBreak/>
        <w:t>Acknowledgement of Country</w:t>
      </w:r>
      <w:bookmarkEnd w:id="1"/>
      <w:r w:rsidR="001F36BB">
        <w:rPr>
          <w:rFonts w:eastAsia="Arial"/>
        </w:rPr>
        <w:t xml:space="preserve"> </w:t>
      </w:r>
    </w:p>
    <w:p w:rsidR="000F2997" w:rsidRDefault="000F2997" w:rsidP="00A219AE">
      <w:pPr>
        <w:pStyle w:val="BodyText1"/>
      </w:pPr>
    </w:p>
    <w:p w:rsidR="004C2289" w:rsidRDefault="004C2289" w:rsidP="004C2289">
      <w:pPr>
        <w:pStyle w:val="BodyText1"/>
        <w:rPr>
          <w:lang w:val="en-AU"/>
        </w:rPr>
      </w:pPr>
      <w:r>
        <w:rPr>
          <w:lang w:val="en-AU"/>
        </w:rPr>
        <w:t xml:space="preserve">Arts House is located on </w:t>
      </w:r>
      <w:proofErr w:type="spellStart"/>
      <w:r>
        <w:rPr>
          <w:lang w:val="en-AU"/>
        </w:rPr>
        <w:t>Wurundjeri</w:t>
      </w:r>
      <w:proofErr w:type="spellEnd"/>
      <w:r>
        <w:rPr>
          <w:lang w:val="en-AU"/>
        </w:rPr>
        <w:t xml:space="preserve"> </w:t>
      </w:r>
      <w:proofErr w:type="spellStart"/>
      <w:r>
        <w:rPr>
          <w:lang w:val="en-AU"/>
        </w:rPr>
        <w:t>Woi</w:t>
      </w:r>
      <w:proofErr w:type="spellEnd"/>
      <w:r>
        <w:rPr>
          <w:lang w:val="en-AU"/>
        </w:rPr>
        <w:t>-wurrung Country.</w:t>
      </w:r>
    </w:p>
    <w:p w:rsidR="00526E5A" w:rsidRDefault="004C2289" w:rsidP="004C2289">
      <w:pPr>
        <w:pBdr>
          <w:top w:val="nil"/>
          <w:left w:val="nil"/>
          <w:bottom w:val="nil"/>
          <w:right w:val="nil"/>
          <w:between w:val="nil"/>
        </w:pBdr>
        <w:rPr>
          <w:lang w:val="en-AU"/>
        </w:rPr>
      </w:pPr>
      <w:r>
        <w:rPr>
          <w:lang w:val="en-AU"/>
        </w:rPr>
        <w:t xml:space="preserve">The City of Melbourne respectfully acknowledges the Traditional Owners of the land we govern, the </w:t>
      </w:r>
      <w:proofErr w:type="spellStart"/>
      <w:r>
        <w:rPr>
          <w:lang w:val="en-AU"/>
        </w:rPr>
        <w:t>Wurundjeri</w:t>
      </w:r>
      <w:proofErr w:type="spellEnd"/>
      <w:r>
        <w:rPr>
          <w:lang w:val="en-AU"/>
        </w:rPr>
        <w:t xml:space="preserve"> </w:t>
      </w:r>
      <w:proofErr w:type="spellStart"/>
      <w:r>
        <w:rPr>
          <w:lang w:val="en-AU"/>
        </w:rPr>
        <w:t>Woi</w:t>
      </w:r>
      <w:proofErr w:type="spellEnd"/>
      <w:r>
        <w:rPr>
          <w:lang w:val="en-AU"/>
        </w:rPr>
        <w:t xml:space="preserve">-wurrung and </w:t>
      </w:r>
      <w:proofErr w:type="spellStart"/>
      <w:r>
        <w:rPr>
          <w:lang w:val="en-AU"/>
        </w:rPr>
        <w:t>Bunurong</w:t>
      </w:r>
      <w:proofErr w:type="spellEnd"/>
      <w:r>
        <w:rPr>
          <w:lang w:val="en-AU"/>
        </w:rPr>
        <w:t xml:space="preserve"> / Boon Wurrung peoples of the Kulin Nation and pays respect to their Elders past and present. We acknowledge and honour the unbroken spiritual, cultural and political connection they have maintained to this unique place for more than 2000 generations. </w:t>
      </w:r>
      <w:r>
        <w:rPr>
          <w:i/>
          <w:iCs/>
          <w:lang w:val="en-AU"/>
        </w:rPr>
        <w:br/>
      </w:r>
      <w:r>
        <w:rPr>
          <w:lang w:val="en-AU"/>
        </w:rPr>
        <w:t> </w:t>
      </w:r>
      <w:r>
        <w:rPr>
          <w:i/>
          <w:iCs/>
          <w:lang w:val="en-AU"/>
        </w:rPr>
        <w:br/>
      </w:r>
      <w:r>
        <w:rPr>
          <w:lang w:val="en-AU"/>
        </w:rPr>
        <w:t>We accept the invitation in the Uluru Statement from the Heart and are committed to walking together to build a better future. </w:t>
      </w:r>
    </w:p>
    <w:p w:rsidR="00526E5A" w:rsidRDefault="00526E5A" w:rsidP="00526E5A">
      <w:pPr>
        <w:pStyle w:val="Heading1"/>
        <w:rPr>
          <w:lang w:val="en-AU"/>
        </w:rPr>
      </w:pPr>
      <w:bookmarkStart w:id="2" w:name="_Toc150360091"/>
      <w:r>
        <w:rPr>
          <w:lang w:val="en-AU"/>
        </w:rPr>
        <w:t>About this document</w:t>
      </w:r>
      <w:bookmarkEnd w:id="2"/>
    </w:p>
    <w:p w:rsidR="00526E5A" w:rsidRDefault="00526E5A" w:rsidP="004C2289">
      <w:pPr>
        <w:pBdr>
          <w:top w:val="nil"/>
          <w:left w:val="nil"/>
          <w:bottom w:val="nil"/>
          <w:right w:val="nil"/>
          <w:between w:val="nil"/>
        </w:pBdr>
        <w:rPr>
          <w:lang w:val="en-AU"/>
        </w:rPr>
      </w:pPr>
    </w:p>
    <w:p w:rsidR="00526E5A" w:rsidRDefault="00526E5A" w:rsidP="00526E5A">
      <w:pPr>
        <w:pStyle w:val="BodyText1"/>
      </w:pPr>
      <w:r>
        <w:t>This is the summary version of Arts House Disability Inclusion Action Plan. It includes an overview of key actions and focus areas.</w:t>
      </w:r>
    </w:p>
    <w:p w:rsidR="00526E5A" w:rsidRPr="00526E5A" w:rsidRDefault="00526E5A" w:rsidP="00526E5A">
      <w:pPr>
        <w:pStyle w:val="BodyText1"/>
      </w:pPr>
      <w:r>
        <w:t>You can also read the Plain Language or Detailed version of this plan which includes more information about actions, timeline and reporting.</w:t>
      </w:r>
    </w:p>
    <w:p w:rsidR="00A57976" w:rsidRPr="00526E5A" w:rsidRDefault="00526E5A" w:rsidP="00526E5A">
      <w:pPr>
        <w:pStyle w:val="BodyText1"/>
        <w:rPr>
          <w:sz w:val="21"/>
          <w:szCs w:val="21"/>
          <w:lang w:val="en-AU"/>
        </w:rPr>
      </w:pPr>
      <w:r>
        <w:rPr>
          <w:lang w:val="en-AU"/>
        </w:rPr>
        <w:t xml:space="preserve">This document was designed by George Thomas and Jacinta Oakley under the guidance of Dr Fayen d'Evie. The DIAP logo typeface was developed by a group of students from the Experimental Typography Workshop of the RMIT Master of Communication Design: George Thomas, Chen Bai, Jarred Keith Labrooy, Yu-Pei Chang, </w:t>
      </w:r>
      <w:proofErr w:type="spellStart"/>
      <w:r>
        <w:rPr>
          <w:lang w:val="en-AU"/>
        </w:rPr>
        <w:t>Thuy</w:t>
      </w:r>
      <w:proofErr w:type="spellEnd"/>
      <w:r>
        <w:rPr>
          <w:lang w:val="en-AU"/>
        </w:rPr>
        <w:t xml:space="preserve"> Chi Doan, Bowen Lang, Yew Qi Yap, and </w:t>
      </w:r>
      <w:proofErr w:type="spellStart"/>
      <w:r>
        <w:rPr>
          <w:lang w:val="en-AU"/>
        </w:rPr>
        <w:t>Sinae</w:t>
      </w:r>
      <w:proofErr w:type="spellEnd"/>
      <w:r>
        <w:rPr>
          <w:lang w:val="en-AU"/>
        </w:rPr>
        <w:t xml:space="preserve"> Yu. It was resolved to a </w:t>
      </w:r>
      <w:proofErr w:type="spellStart"/>
      <w:r>
        <w:rPr>
          <w:lang w:val="en-AU"/>
        </w:rPr>
        <w:t>brandmark</w:t>
      </w:r>
      <w:proofErr w:type="spellEnd"/>
      <w:r>
        <w:rPr>
          <w:lang w:val="en-AU"/>
        </w:rPr>
        <w:t xml:space="preserve"> by Chen Bai and Jarred Keith Labrooy.</w:t>
      </w:r>
      <w:r w:rsidR="004C2289">
        <w:rPr>
          <w:lang w:val="en-AU"/>
        </w:rPr>
        <w:br/>
      </w:r>
    </w:p>
    <w:p w:rsidR="000F2997" w:rsidRDefault="001F36BB" w:rsidP="00A219AE">
      <w:pPr>
        <w:pStyle w:val="Heading1"/>
        <w:rPr>
          <w:rFonts w:eastAsia="Arial"/>
          <w:sz w:val="28"/>
          <w:szCs w:val="28"/>
        </w:rPr>
      </w:pPr>
      <w:bookmarkStart w:id="3" w:name="_heading=h.1fob9te" w:colFirst="0" w:colLast="0"/>
      <w:bookmarkStart w:id="4" w:name="_Toc150360092"/>
      <w:bookmarkEnd w:id="3"/>
      <w:r>
        <w:rPr>
          <w:rFonts w:eastAsia="Arial"/>
        </w:rPr>
        <w:lastRenderedPageBreak/>
        <w:t>Alternative Formats</w:t>
      </w:r>
      <w:bookmarkEnd w:id="4"/>
    </w:p>
    <w:p w:rsidR="00A57976" w:rsidRPr="00A219AE" w:rsidRDefault="00BC0E82" w:rsidP="00A219AE">
      <w:pPr>
        <w:pStyle w:val="BodyText1"/>
      </w:pPr>
      <w:r w:rsidRPr="00A219AE">
        <w:br/>
      </w:r>
      <w:r w:rsidR="00A57976" w:rsidRPr="00A219AE">
        <w:t xml:space="preserve">This plan is available in alternative formats on the </w:t>
      </w:r>
      <w:hyperlink r:id="rId9" w:history="1">
        <w:r w:rsidR="00A57976" w:rsidRPr="00A219AE">
          <w:rPr>
            <w:rStyle w:val="Hyperlink"/>
            <w:color w:val="auto"/>
            <w:u w:val="none"/>
          </w:rPr>
          <w:t>Arts House website</w:t>
        </w:r>
      </w:hyperlink>
      <w:r w:rsidR="00A57976" w:rsidRPr="00A219AE">
        <w:t xml:space="preserve">. </w:t>
      </w:r>
    </w:p>
    <w:p w:rsidR="00A57976" w:rsidRPr="00A219AE" w:rsidRDefault="00A57976" w:rsidP="00A219AE">
      <w:pPr>
        <w:pStyle w:val="BodyText1"/>
      </w:pPr>
      <w:r w:rsidRPr="00A219AE">
        <w:t xml:space="preserve">There are detailed PDF, Word, Summary, Easy English and Plain </w:t>
      </w:r>
      <w:r w:rsidR="00526E5A">
        <w:t>Language</w:t>
      </w:r>
      <w:r w:rsidRPr="00A219AE">
        <w:t xml:space="preserve"> versions.</w:t>
      </w:r>
    </w:p>
    <w:p w:rsidR="00CA62B2" w:rsidRPr="00A219AE" w:rsidRDefault="00A57976" w:rsidP="00A219AE">
      <w:pPr>
        <w:pStyle w:val="BodyText1"/>
      </w:pPr>
      <w:r w:rsidRPr="00A219AE">
        <w:t>There is also an audio version and an Auslan video summary of this plan.</w:t>
      </w:r>
      <w:r w:rsidR="00B40E8F" w:rsidRPr="00A219AE">
        <w:br/>
      </w:r>
    </w:p>
    <w:p w:rsidR="000F2997" w:rsidRPr="00526E5A" w:rsidRDefault="001F36BB" w:rsidP="00526E5A">
      <w:pPr>
        <w:pStyle w:val="Heading1"/>
        <w:rPr>
          <w:rFonts w:eastAsia="Arial"/>
        </w:rPr>
      </w:pPr>
      <w:bookmarkStart w:id="5" w:name="_Toc150360093"/>
      <w:r>
        <w:rPr>
          <w:rFonts w:eastAsia="Arial"/>
        </w:rPr>
        <w:t>Language</w:t>
      </w:r>
      <w:bookmarkEnd w:id="5"/>
    </w:p>
    <w:p w:rsidR="00A57976" w:rsidRPr="00A57976" w:rsidRDefault="00A57976" w:rsidP="00A219AE">
      <w:pPr>
        <w:pStyle w:val="BodyText1"/>
      </w:pPr>
    </w:p>
    <w:p w:rsidR="000F2997" w:rsidRPr="00BC0E82" w:rsidRDefault="001F36BB" w:rsidP="00A219AE">
      <w:pPr>
        <w:pStyle w:val="BodyText1"/>
        <w:numPr>
          <w:ilvl w:val="0"/>
          <w:numId w:val="31"/>
        </w:numPr>
      </w:pPr>
      <w:r w:rsidRPr="00BC0E82">
        <w:t>We will use the terms Deaf and Disabled peop</w:t>
      </w:r>
      <w:r w:rsidR="00A57976">
        <w:t>le and person with a disability.</w:t>
      </w:r>
    </w:p>
    <w:p w:rsidR="00A57976" w:rsidRDefault="00A57976" w:rsidP="00A219AE">
      <w:pPr>
        <w:pStyle w:val="BodyText1"/>
        <w:numPr>
          <w:ilvl w:val="0"/>
          <w:numId w:val="31"/>
        </w:numPr>
      </w:pPr>
      <w:r w:rsidRPr="008C1081">
        <w:t>Arts House</w:t>
      </w:r>
      <w:r>
        <w:t>’s</w:t>
      </w:r>
      <w:r w:rsidRPr="008C1081">
        <w:t xml:space="preserve"> Access Advisory Group decided on the language used in this plan. </w:t>
      </w:r>
    </w:p>
    <w:p w:rsidR="000F2997" w:rsidRPr="00BC0E82" w:rsidRDefault="001F36BB" w:rsidP="00A219AE">
      <w:pPr>
        <w:pStyle w:val="BodyText1"/>
        <w:numPr>
          <w:ilvl w:val="0"/>
          <w:numId w:val="31"/>
        </w:numPr>
      </w:pPr>
      <w:r w:rsidRPr="00BC0E82">
        <w:t xml:space="preserve">We </w:t>
      </w:r>
      <w:proofErr w:type="spellStart"/>
      <w:r w:rsidRPr="00BC0E82">
        <w:t>recognise</w:t>
      </w:r>
      <w:proofErr w:type="spellEnd"/>
      <w:r w:rsidRPr="00BC0E82">
        <w:t xml:space="preserve"> a broad definition of disability, including physical disability, intellectual disability, </w:t>
      </w:r>
      <w:proofErr w:type="spellStart"/>
      <w:r w:rsidRPr="00BC0E82">
        <w:t>neurodivergence</w:t>
      </w:r>
      <w:proofErr w:type="spellEnd"/>
      <w:r w:rsidRPr="00BC0E82">
        <w:t>, mental illness, chronic illness, cognitive disability, and sensory disability.</w:t>
      </w:r>
    </w:p>
    <w:p w:rsidR="00A57976" w:rsidRDefault="00A57976" w:rsidP="00A219AE">
      <w:pPr>
        <w:pStyle w:val="BodyText1"/>
        <w:numPr>
          <w:ilvl w:val="0"/>
          <w:numId w:val="31"/>
        </w:numPr>
      </w:pPr>
      <w:r>
        <w:t xml:space="preserve">We respect the varying ways </w:t>
      </w:r>
      <w:r w:rsidR="008F23C7">
        <w:rPr>
          <w:color w:val="000000"/>
        </w:rPr>
        <w:t>D/deaf, D/deafblind and hard of hearing people may wish to self-identity.</w:t>
      </w:r>
    </w:p>
    <w:p w:rsidR="00A57976" w:rsidRDefault="00A57976" w:rsidP="00A219AE">
      <w:pPr>
        <w:pStyle w:val="BodyText1"/>
        <w:numPr>
          <w:ilvl w:val="0"/>
          <w:numId w:val="31"/>
        </w:numPr>
      </w:pPr>
      <w:r w:rsidRPr="42A2D83A">
        <w:t xml:space="preserve">In this DIAP we use </w:t>
      </w:r>
      <w:r w:rsidR="008F23C7">
        <w:rPr>
          <w:color w:val="000000"/>
        </w:rPr>
        <w:t>‘Deaf’ to respect the rights of the Deaf community that identify as part of a cultural and linguistic minority connected through their shared language, Auslan.</w:t>
      </w:r>
    </w:p>
    <w:p w:rsidR="000F2997" w:rsidRPr="00BC0E82" w:rsidRDefault="001F36BB" w:rsidP="00A219AE">
      <w:pPr>
        <w:pStyle w:val="BodyText1"/>
        <w:numPr>
          <w:ilvl w:val="0"/>
          <w:numId w:val="31"/>
        </w:numPr>
      </w:pPr>
      <w:r w:rsidRPr="00BC0E82">
        <w:t xml:space="preserve">Throughout this </w:t>
      </w:r>
      <w:r w:rsidR="008F23C7">
        <w:t xml:space="preserve">document, Disability Inclusion </w:t>
      </w:r>
      <w:r w:rsidRPr="00BC0E82">
        <w:t>Action Plan will be abbreviated as DIAP or plan.</w:t>
      </w:r>
      <w:bookmarkStart w:id="6" w:name="_heading=h.flvp6tjbghvm" w:colFirst="0" w:colLast="0"/>
      <w:bookmarkEnd w:id="6"/>
      <w:r w:rsidR="00A57976">
        <w:br/>
      </w:r>
    </w:p>
    <w:p w:rsidR="000F2997" w:rsidRDefault="001F36BB" w:rsidP="00A57976">
      <w:pPr>
        <w:pStyle w:val="Heading1"/>
        <w:rPr>
          <w:rFonts w:eastAsia="Arial"/>
        </w:rPr>
      </w:pPr>
      <w:bookmarkStart w:id="7" w:name="_heading=h.tyjcwt" w:colFirst="0" w:colLast="0"/>
      <w:bookmarkStart w:id="8" w:name="_Toc150360094"/>
      <w:bookmarkEnd w:id="7"/>
      <w:r>
        <w:rPr>
          <w:rFonts w:eastAsia="Arial"/>
        </w:rPr>
        <w:lastRenderedPageBreak/>
        <w:t>Purpose</w:t>
      </w:r>
      <w:bookmarkEnd w:id="8"/>
    </w:p>
    <w:p w:rsidR="00A57976" w:rsidRPr="00A57976" w:rsidRDefault="001F36BB" w:rsidP="00A57976">
      <w:pPr>
        <w:pStyle w:val="BodyText1"/>
        <w:rPr>
          <w:b/>
        </w:rPr>
      </w:pPr>
      <w:r>
        <w:br/>
      </w:r>
      <w:bookmarkStart w:id="9" w:name="_heading=h.3dy6vkm" w:colFirst="0" w:colLast="0"/>
      <w:bookmarkEnd w:id="9"/>
      <w:r w:rsidR="00A57976" w:rsidRPr="00A57976">
        <w:rPr>
          <w:rStyle w:val="Strong"/>
          <w:rFonts w:eastAsiaTheme="majorEastAsia"/>
          <w:b w:val="0"/>
        </w:rPr>
        <w:t xml:space="preserve">The purpose of this Disability Inclusion Action Plan is to strive for a model of disability inclusion based in solidarity and Disability Justice. We want to ensure disability inclusion goes beyond compliance and competence. We </w:t>
      </w:r>
      <w:proofErr w:type="spellStart"/>
      <w:r w:rsidR="00A57976" w:rsidRPr="00A57976">
        <w:rPr>
          <w:rStyle w:val="Strong"/>
          <w:rFonts w:eastAsiaTheme="majorEastAsia"/>
          <w:b w:val="0"/>
        </w:rPr>
        <w:t>recognise</w:t>
      </w:r>
      <w:proofErr w:type="spellEnd"/>
      <w:r w:rsidR="00A57976" w:rsidRPr="00A57976">
        <w:rPr>
          <w:rStyle w:val="Strong"/>
          <w:rFonts w:eastAsiaTheme="majorEastAsia"/>
          <w:b w:val="0"/>
        </w:rPr>
        <w:t xml:space="preserve"> that Disabled people face multiple intersecting oppressions.</w:t>
      </w:r>
    </w:p>
    <w:p w:rsidR="00A57976" w:rsidRPr="007D6AE8" w:rsidRDefault="00A57976" w:rsidP="00A57976">
      <w:pPr>
        <w:pStyle w:val="NormalWeb"/>
        <w:spacing w:after="160" w:afterAutospacing="0" w:line="259" w:lineRule="auto"/>
        <w:rPr>
          <w:rFonts w:ascii="Arial" w:hAnsi="Arial" w:cs="Arial"/>
          <w:sz w:val="28"/>
          <w:szCs w:val="28"/>
        </w:rPr>
      </w:pPr>
      <w:r w:rsidRPr="007D6AE8">
        <w:rPr>
          <w:rFonts w:ascii="Arial" w:hAnsi="Arial" w:cs="Arial"/>
          <w:sz w:val="28"/>
          <w:szCs w:val="28"/>
        </w:rPr>
        <w:t>This plan will:</w:t>
      </w:r>
    </w:p>
    <w:p w:rsidR="00A57976" w:rsidRPr="007D6AE8" w:rsidRDefault="00A57976" w:rsidP="00A57976">
      <w:pPr>
        <w:numPr>
          <w:ilvl w:val="0"/>
          <w:numId w:val="27"/>
        </w:numPr>
        <w:spacing w:before="100" w:beforeAutospacing="1"/>
        <w:rPr>
          <w:rFonts w:cs="Arial"/>
          <w:szCs w:val="28"/>
        </w:rPr>
      </w:pPr>
      <w:r w:rsidRPr="007D6AE8">
        <w:rPr>
          <w:rFonts w:cs="Arial"/>
          <w:szCs w:val="28"/>
        </w:rPr>
        <w:t>Guide Arts House’s work and make sure it’s accessible, inclusive, and anti-</w:t>
      </w:r>
      <w:proofErr w:type="spellStart"/>
      <w:r w:rsidRPr="007D6AE8">
        <w:rPr>
          <w:rFonts w:cs="Arial"/>
          <w:szCs w:val="28"/>
        </w:rPr>
        <w:t>ableist</w:t>
      </w:r>
      <w:proofErr w:type="spellEnd"/>
      <w:r w:rsidRPr="007D6AE8">
        <w:rPr>
          <w:rFonts w:cs="Arial"/>
          <w:szCs w:val="28"/>
        </w:rPr>
        <w:t xml:space="preserve"> with actions that reduce barriers for Deaf and Disabled people</w:t>
      </w:r>
      <w:r w:rsidR="00A219AE">
        <w:rPr>
          <w:rFonts w:cs="Arial"/>
          <w:szCs w:val="28"/>
        </w:rPr>
        <w:t>.</w:t>
      </w:r>
    </w:p>
    <w:p w:rsidR="00A57976" w:rsidRPr="007D6AE8" w:rsidRDefault="00A57976" w:rsidP="00A57976">
      <w:pPr>
        <w:numPr>
          <w:ilvl w:val="0"/>
          <w:numId w:val="27"/>
        </w:numPr>
        <w:spacing w:before="100" w:beforeAutospacing="1"/>
        <w:rPr>
          <w:rFonts w:cs="Arial"/>
          <w:szCs w:val="28"/>
        </w:rPr>
      </w:pPr>
      <w:r w:rsidRPr="007D6AE8">
        <w:rPr>
          <w:rFonts w:cs="Arial"/>
          <w:szCs w:val="28"/>
        </w:rPr>
        <w:t>Inform Deaf and Disabled people on what to expect of Arts House’s commitment to inclusivity and access</w:t>
      </w:r>
      <w:r w:rsidR="00A219AE">
        <w:rPr>
          <w:rFonts w:cs="Arial"/>
          <w:szCs w:val="28"/>
        </w:rPr>
        <w:t>.</w:t>
      </w:r>
    </w:p>
    <w:p w:rsidR="00A57976" w:rsidRPr="007D6AE8" w:rsidRDefault="00A57976" w:rsidP="00A57976">
      <w:pPr>
        <w:numPr>
          <w:ilvl w:val="0"/>
          <w:numId w:val="27"/>
        </w:numPr>
        <w:spacing w:before="100" w:beforeAutospacing="1"/>
        <w:rPr>
          <w:rFonts w:cs="Arial"/>
          <w:szCs w:val="28"/>
        </w:rPr>
      </w:pPr>
      <w:r w:rsidRPr="007D6AE8">
        <w:rPr>
          <w:rFonts w:cs="Arial"/>
          <w:szCs w:val="28"/>
        </w:rPr>
        <w:t>Commit Arts House to consultation and input from Deaf and Disabled community, respecting the knowledge, creativity, and expe</w:t>
      </w:r>
      <w:r>
        <w:rPr>
          <w:rFonts w:cs="Arial"/>
          <w:szCs w:val="28"/>
        </w:rPr>
        <w:t>rtise</w:t>
      </w:r>
      <w:r w:rsidRPr="007D6AE8">
        <w:rPr>
          <w:rFonts w:cs="Arial"/>
          <w:szCs w:val="28"/>
        </w:rPr>
        <w:t xml:space="preserve"> Disabled </w:t>
      </w:r>
      <w:r>
        <w:rPr>
          <w:rFonts w:cs="Arial"/>
          <w:szCs w:val="28"/>
        </w:rPr>
        <w:t>people bring</w:t>
      </w:r>
      <w:r w:rsidR="00A219AE">
        <w:rPr>
          <w:rFonts w:cs="Arial"/>
          <w:szCs w:val="28"/>
        </w:rPr>
        <w:t>.</w:t>
      </w:r>
    </w:p>
    <w:p w:rsidR="00A57976" w:rsidRPr="007D6AE8" w:rsidRDefault="00A57976" w:rsidP="00A57976">
      <w:pPr>
        <w:numPr>
          <w:ilvl w:val="0"/>
          <w:numId w:val="27"/>
        </w:numPr>
        <w:spacing w:before="100" w:beforeAutospacing="1"/>
        <w:rPr>
          <w:rFonts w:cs="Arial"/>
          <w:szCs w:val="28"/>
        </w:rPr>
      </w:pPr>
      <w:r w:rsidRPr="007D6AE8">
        <w:rPr>
          <w:rFonts w:cs="Arial"/>
          <w:szCs w:val="28"/>
        </w:rPr>
        <w:t xml:space="preserve">Embed a culture of improvement on disability </w:t>
      </w:r>
      <w:proofErr w:type="gramStart"/>
      <w:r w:rsidRPr="007D6AE8">
        <w:rPr>
          <w:rFonts w:cs="Arial"/>
          <w:szCs w:val="28"/>
        </w:rPr>
        <w:t>inclusion, that</w:t>
      </w:r>
      <w:proofErr w:type="gramEnd"/>
      <w:r w:rsidRPr="007D6AE8">
        <w:rPr>
          <w:rFonts w:cs="Arial"/>
          <w:szCs w:val="28"/>
        </w:rPr>
        <w:t xml:space="preserve"> ensures accountability to Deaf and Disabled communities, artists, audiences and staff</w:t>
      </w:r>
      <w:r w:rsidR="00A219AE">
        <w:rPr>
          <w:rFonts w:cs="Arial"/>
          <w:szCs w:val="28"/>
        </w:rPr>
        <w:t>.</w:t>
      </w:r>
    </w:p>
    <w:p w:rsidR="000F2997" w:rsidRPr="00A219AE" w:rsidRDefault="00A57976" w:rsidP="00A57976">
      <w:pPr>
        <w:numPr>
          <w:ilvl w:val="0"/>
          <w:numId w:val="27"/>
        </w:numPr>
        <w:spacing w:before="100" w:beforeAutospacing="1"/>
        <w:rPr>
          <w:rFonts w:cs="Arial"/>
          <w:szCs w:val="28"/>
        </w:rPr>
      </w:pPr>
      <w:r w:rsidRPr="007D6AE8">
        <w:rPr>
          <w:rFonts w:cs="Arial"/>
          <w:szCs w:val="28"/>
        </w:rPr>
        <w:t>Commit to safe working environments for staff, artists, audiences and communities with regards to Covid-19 and other communicable diseases, ensuring disability and immuno-compromised communities are regularly consulted.  </w:t>
      </w:r>
      <w:r w:rsidR="00A219AE">
        <w:rPr>
          <w:rFonts w:cs="Arial"/>
          <w:szCs w:val="28"/>
        </w:rPr>
        <w:br/>
      </w:r>
    </w:p>
    <w:p w:rsidR="002E54FE" w:rsidRDefault="002E54FE">
      <w:pPr>
        <w:rPr>
          <w:rFonts w:eastAsia="Arial" w:cs="Arial"/>
          <w:b/>
          <w:color w:val="000000"/>
          <w:sz w:val="32"/>
          <w:szCs w:val="32"/>
        </w:rPr>
      </w:pPr>
      <w:r>
        <w:rPr>
          <w:rFonts w:eastAsia="Arial" w:cs="Arial"/>
          <w:b/>
          <w:color w:val="000000"/>
          <w:sz w:val="32"/>
          <w:szCs w:val="32"/>
        </w:rPr>
        <w:br w:type="page"/>
      </w:r>
    </w:p>
    <w:p w:rsidR="00A219AE" w:rsidRDefault="001F36BB" w:rsidP="00A219AE">
      <w:pPr>
        <w:rPr>
          <w:rFonts w:eastAsia="Arial" w:cs="Arial"/>
          <w:b/>
          <w:color w:val="000000"/>
          <w:sz w:val="32"/>
          <w:szCs w:val="32"/>
        </w:rPr>
      </w:pPr>
      <w:r>
        <w:rPr>
          <w:rFonts w:eastAsia="Arial" w:cs="Arial"/>
          <w:b/>
          <w:color w:val="000000"/>
          <w:sz w:val="32"/>
          <w:szCs w:val="32"/>
        </w:rPr>
        <w:lastRenderedPageBreak/>
        <w:t>Who we are</w:t>
      </w:r>
    </w:p>
    <w:p w:rsidR="00A57976" w:rsidRPr="00A219AE" w:rsidRDefault="00A57976" w:rsidP="00A219AE">
      <w:pPr>
        <w:pStyle w:val="ListParagraph"/>
        <w:numPr>
          <w:ilvl w:val="0"/>
          <w:numId w:val="33"/>
        </w:numPr>
        <w:rPr>
          <w:rFonts w:eastAsia="Arial" w:cs="Arial"/>
          <w:b/>
          <w:color w:val="000000"/>
          <w:sz w:val="32"/>
          <w:szCs w:val="32"/>
        </w:rPr>
      </w:pPr>
      <w:r w:rsidRPr="00A219AE">
        <w:t xml:space="preserve">Arts House is a program of the City of Melbourne, based at North Melbourne Town Hall on </w:t>
      </w:r>
      <w:proofErr w:type="spellStart"/>
      <w:r w:rsidRPr="00A219AE">
        <w:t>Wurundjeri</w:t>
      </w:r>
      <w:proofErr w:type="spellEnd"/>
      <w:r w:rsidRPr="00A219AE">
        <w:t xml:space="preserve"> country. </w:t>
      </w:r>
    </w:p>
    <w:p w:rsidR="00A219AE" w:rsidRPr="00A219AE" w:rsidRDefault="001F36BB" w:rsidP="00A219AE">
      <w:pPr>
        <w:pStyle w:val="BodyText1"/>
        <w:numPr>
          <w:ilvl w:val="0"/>
          <w:numId w:val="33"/>
        </w:numPr>
      </w:pPr>
      <w:r w:rsidRPr="00A219AE">
        <w:t xml:space="preserve">We support artists to connect with each other and </w:t>
      </w:r>
      <w:r w:rsidR="008C2EA3" w:rsidRPr="00A219AE">
        <w:t>to create and present new works.</w:t>
      </w:r>
      <w:bookmarkStart w:id="10" w:name="_heading=h.1t3h5sf" w:colFirst="0" w:colLast="0"/>
      <w:bookmarkEnd w:id="10"/>
    </w:p>
    <w:p w:rsidR="00A219AE" w:rsidRDefault="00A219AE" w:rsidP="00A219AE">
      <w:pPr>
        <w:pStyle w:val="BodyText1"/>
      </w:pPr>
    </w:p>
    <w:p w:rsidR="00A57976" w:rsidRDefault="001F36BB" w:rsidP="00A219AE">
      <w:pPr>
        <w:pStyle w:val="Heading1"/>
        <w:rPr>
          <w:rFonts w:eastAsia="Arial"/>
        </w:rPr>
      </w:pPr>
      <w:bookmarkStart w:id="11" w:name="_Toc150360095"/>
      <w:r w:rsidRPr="00A219AE">
        <w:rPr>
          <w:rFonts w:eastAsia="Arial"/>
        </w:rPr>
        <w:t>Contributors</w:t>
      </w:r>
      <w:bookmarkEnd w:id="11"/>
    </w:p>
    <w:p w:rsidR="00A219AE" w:rsidRPr="00A219AE" w:rsidRDefault="00A219AE" w:rsidP="00A219AE">
      <w:pPr>
        <w:pStyle w:val="BodyText1"/>
      </w:pPr>
    </w:p>
    <w:p w:rsidR="000F2997" w:rsidRPr="00BC0E82" w:rsidRDefault="001F36BB" w:rsidP="00A219AE">
      <w:pPr>
        <w:pStyle w:val="BodyText1"/>
        <w:numPr>
          <w:ilvl w:val="0"/>
          <w:numId w:val="32"/>
        </w:numPr>
        <w:rPr>
          <w:color w:val="000000"/>
        </w:rPr>
      </w:pPr>
      <w:r w:rsidRPr="00BC0E82">
        <w:rPr>
          <w:color w:val="000000"/>
        </w:rPr>
        <w:t xml:space="preserve">This plan has been developed through a co-design process with Deaf and Disabled consultants with co-facilitated sessions led by Arts Access Victoria and Arts House. </w:t>
      </w:r>
      <w:r>
        <w:br/>
      </w:r>
    </w:p>
    <w:p w:rsidR="000F2997" w:rsidRDefault="001F36BB" w:rsidP="00A57976">
      <w:pPr>
        <w:pStyle w:val="Heading1"/>
        <w:rPr>
          <w:rFonts w:eastAsia="Arial"/>
        </w:rPr>
      </w:pPr>
      <w:bookmarkStart w:id="12" w:name="_Toc150360096"/>
      <w:r>
        <w:rPr>
          <w:rFonts w:eastAsia="Arial"/>
        </w:rPr>
        <w:t>Budget commitment</w:t>
      </w:r>
      <w:bookmarkEnd w:id="12"/>
    </w:p>
    <w:p w:rsidR="00A57976" w:rsidRPr="00A57976" w:rsidRDefault="00A57976" w:rsidP="00A219AE">
      <w:pPr>
        <w:pStyle w:val="BodyText1"/>
      </w:pPr>
    </w:p>
    <w:p w:rsidR="000F2997" w:rsidRPr="00BC0E82" w:rsidRDefault="001F36BB" w:rsidP="00A219AE">
      <w:pPr>
        <w:pStyle w:val="BodyText1"/>
        <w:numPr>
          <w:ilvl w:val="0"/>
          <w:numId w:val="32"/>
        </w:numPr>
      </w:pPr>
      <w:r w:rsidRPr="00BC0E82">
        <w:t xml:space="preserve">Arts House has a dedicated access budget with allocations to artist and audience services, creative access consultation, communications, </w:t>
      </w:r>
      <w:proofErr w:type="gramStart"/>
      <w:r w:rsidRPr="00BC0E82">
        <w:t>production</w:t>
      </w:r>
      <w:proofErr w:type="gramEnd"/>
      <w:r w:rsidRPr="00BC0E82">
        <w:t xml:space="preserve"> and advisory groups. </w:t>
      </w:r>
    </w:p>
    <w:p w:rsidR="000F2997" w:rsidRDefault="001F36BB" w:rsidP="00A219AE">
      <w:pPr>
        <w:pStyle w:val="BodyText1"/>
        <w:numPr>
          <w:ilvl w:val="0"/>
          <w:numId w:val="32"/>
        </w:numPr>
      </w:pPr>
      <w:r w:rsidRPr="00BC0E82">
        <w:t xml:space="preserve">Access is also built into each project budget and artists and companies are encouraged to </w:t>
      </w:r>
      <w:proofErr w:type="spellStart"/>
      <w:r w:rsidRPr="00BC0E82">
        <w:t>prioritise</w:t>
      </w:r>
      <w:proofErr w:type="spellEnd"/>
      <w:r w:rsidRPr="00BC0E82">
        <w:t xml:space="preserve"> fundraising for access expenses at the commencement of a project. </w:t>
      </w:r>
    </w:p>
    <w:p w:rsidR="00BC0E82" w:rsidRPr="00BC0E82" w:rsidRDefault="00BC0E82" w:rsidP="00BC0E82">
      <w:pPr>
        <w:pStyle w:val="ListParagraph"/>
        <w:pBdr>
          <w:top w:val="nil"/>
          <w:left w:val="nil"/>
          <w:bottom w:val="nil"/>
          <w:right w:val="nil"/>
          <w:between w:val="nil"/>
        </w:pBdr>
        <w:ind w:left="1080"/>
        <w:rPr>
          <w:rFonts w:eastAsia="Arial" w:cs="Arial"/>
          <w:color w:val="000000"/>
          <w:szCs w:val="28"/>
        </w:rPr>
      </w:pPr>
    </w:p>
    <w:p w:rsidR="002E54FE" w:rsidRDefault="002E54FE">
      <w:pPr>
        <w:rPr>
          <w:rFonts w:eastAsia="Arial" w:cs="Arial"/>
          <w:b/>
          <w:color w:val="000000"/>
          <w:sz w:val="32"/>
          <w:szCs w:val="32"/>
        </w:rPr>
      </w:pPr>
      <w:bookmarkStart w:id="13" w:name="_heading=h.2s8eyo1" w:colFirst="0" w:colLast="0"/>
      <w:bookmarkEnd w:id="13"/>
      <w:r>
        <w:rPr>
          <w:rFonts w:eastAsia="Arial" w:cs="Arial"/>
          <w:color w:val="000000"/>
        </w:rPr>
        <w:br w:type="page"/>
      </w:r>
    </w:p>
    <w:p w:rsidR="000F2997" w:rsidRDefault="001F36BB">
      <w:pPr>
        <w:pStyle w:val="Heading1"/>
        <w:rPr>
          <w:rFonts w:eastAsia="Arial" w:cs="Arial"/>
          <w:b w:val="0"/>
          <w:color w:val="000000"/>
        </w:rPr>
      </w:pPr>
      <w:bookmarkStart w:id="14" w:name="_Toc150360097"/>
      <w:r>
        <w:rPr>
          <w:rFonts w:eastAsia="Arial" w:cs="Arial"/>
          <w:color w:val="000000"/>
        </w:rPr>
        <w:lastRenderedPageBreak/>
        <w:t>Monitoring</w:t>
      </w:r>
      <w:bookmarkEnd w:id="14"/>
      <w:r>
        <w:rPr>
          <w:rFonts w:eastAsia="Arial" w:cs="Arial"/>
          <w:color w:val="000000"/>
        </w:rPr>
        <w:t xml:space="preserve"> </w:t>
      </w:r>
    </w:p>
    <w:p w:rsidR="000F2997" w:rsidRDefault="000F2997" w:rsidP="00A219AE">
      <w:pPr>
        <w:pStyle w:val="BodyText1"/>
      </w:pPr>
    </w:p>
    <w:p w:rsidR="000F2997" w:rsidRPr="00BC0E82" w:rsidRDefault="001F36BB" w:rsidP="00A219AE">
      <w:pPr>
        <w:pStyle w:val="BodyText1"/>
        <w:numPr>
          <w:ilvl w:val="0"/>
          <w:numId w:val="34"/>
        </w:numPr>
      </w:pPr>
      <w:r w:rsidRPr="00BC0E82">
        <w:t>Arts House is committed to seeking ongoing consultation and feedback from Deaf and Disabled communities throughout the implementation of this plan and its actions.</w:t>
      </w:r>
    </w:p>
    <w:p w:rsidR="000F2997" w:rsidRPr="00BC0E82" w:rsidRDefault="001F36BB" w:rsidP="00A219AE">
      <w:pPr>
        <w:pStyle w:val="BodyText1"/>
        <w:numPr>
          <w:ilvl w:val="0"/>
          <w:numId w:val="34"/>
        </w:numPr>
      </w:pPr>
      <w:r w:rsidRPr="00BC0E82">
        <w:t>The Arts House Access Working Group steers the implementation and review of actions at fortnightly working group meetings, as well as fortnightly Arts House team meetings.</w:t>
      </w:r>
    </w:p>
    <w:p w:rsidR="008C2EA3" w:rsidRDefault="001F36BB" w:rsidP="00A219AE">
      <w:pPr>
        <w:pStyle w:val="BodyText1"/>
        <w:numPr>
          <w:ilvl w:val="0"/>
          <w:numId w:val="34"/>
        </w:numPr>
      </w:pPr>
      <w:r w:rsidRPr="00BC0E82">
        <w:t xml:space="preserve">The group will report on actions every six months and meet annually with the Arts House Access Advisory Group, Arts Access Victoria and Creative Program Lead to review the actions and implementation of the plan. </w:t>
      </w:r>
    </w:p>
    <w:p w:rsidR="000F2997" w:rsidRPr="00BC0E82" w:rsidRDefault="001F36BB" w:rsidP="00A219AE">
      <w:pPr>
        <w:pStyle w:val="BodyText1"/>
        <w:numPr>
          <w:ilvl w:val="0"/>
          <w:numId w:val="34"/>
        </w:numPr>
      </w:pPr>
      <w:r w:rsidRPr="00BC0E82">
        <w:t>An annual summary and progress report in text and Auslan will be published on the Arts House website.</w:t>
      </w:r>
    </w:p>
    <w:p w:rsidR="000F2997" w:rsidRPr="00BC0E82" w:rsidRDefault="001F36BB" w:rsidP="00A219AE">
      <w:pPr>
        <w:pStyle w:val="BodyText1"/>
        <w:numPr>
          <w:ilvl w:val="0"/>
          <w:numId w:val="34"/>
        </w:numPr>
      </w:pPr>
      <w:r w:rsidRPr="00BC0E82">
        <w:t>The DIAP will be comprehensively reviewed and revised every five years, following appropriate consultation processes with the Deaf and Disabled community and other relevant stakeholders.</w:t>
      </w:r>
    </w:p>
    <w:p w:rsidR="000F2997" w:rsidRDefault="000F2997">
      <w:pPr>
        <w:pBdr>
          <w:top w:val="nil"/>
          <w:left w:val="nil"/>
          <w:bottom w:val="nil"/>
          <w:right w:val="nil"/>
          <w:between w:val="nil"/>
        </w:pBdr>
        <w:rPr>
          <w:rFonts w:eastAsia="Arial" w:cs="Arial"/>
          <w:color w:val="000000"/>
          <w:szCs w:val="28"/>
        </w:rPr>
      </w:pPr>
    </w:p>
    <w:p w:rsidR="000F2997" w:rsidRDefault="001F36BB">
      <w:pPr>
        <w:pStyle w:val="Heading1"/>
        <w:rPr>
          <w:rFonts w:eastAsia="Arial" w:cs="Arial"/>
          <w:b w:val="0"/>
          <w:color w:val="000000"/>
        </w:rPr>
      </w:pPr>
      <w:bookmarkStart w:id="15" w:name="_heading=h.17dp8vu" w:colFirst="0" w:colLast="0"/>
      <w:bookmarkStart w:id="16" w:name="_Toc150360098"/>
      <w:bookmarkEnd w:id="15"/>
      <w:r>
        <w:rPr>
          <w:rFonts w:eastAsia="Arial" w:cs="Arial"/>
          <w:color w:val="000000"/>
        </w:rPr>
        <w:t>Feedback</w:t>
      </w:r>
      <w:bookmarkEnd w:id="16"/>
    </w:p>
    <w:p w:rsidR="000F2997" w:rsidRDefault="000F2997" w:rsidP="00A219AE">
      <w:pPr>
        <w:pStyle w:val="BodyText1"/>
      </w:pPr>
    </w:p>
    <w:p w:rsidR="008C2EA3" w:rsidRDefault="001F36BB" w:rsidP="00A219AE">
      <w:pPr>
        <w:pStyle w:val="BodyText1"/>
      </w:pPr>
      <w:r>
        <w:t xml:space="preserve">Arts House values community feedback on our progress in meeting the goals and actions outlined in this plan. </w:t>
      </w:r>
    </w:p>
    <w:p w:rsidR="000F2997" w:rsidRDefault="001F36BB" w:rsidP="00A219AE">
      <w:pPr>
        <w:pStyle w:val="BodyText1"/>
      </w:pPr>
      <w:r>
        <w:t>Feedback can be shared in the following ways:</w:t>
      </w:r>
    </w:p>
    <w:p w:rsidR="00CA62B2" w:rsidRDefault="00CA62B2" w:rsidP="00CA62B2">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Arial" w:cs="Arial"/>
          <w:color w:val="000000"/>
          <w:szCs w:val="28"/>
        </w:rPr>
      </w:pPr>
    </w:p>
    <w:p w:rsidR="000F2997" w:rsidRPr="00CA62B2" w:rsidRDefault="00A57976">
      <w:pPr>
        <w:numPr>
          <w:ilvl w:val="0"/>
          <w:numId w:val="2"/>
        </w:numPr>
        <w:pBdr>
          <w:top w:val="nil"/>
          <w:left w:val="nil"/>
          <w:bottom w:val="nil"/>
          <w:right w:val="nil"/>
          <w:between w:val="nil"/>
        </w:pBdr>
        <w:rPr>
          <w:rFonts w:eastAsia="Arial" w:cs="Arial"/>
          <w:color w:val="7030A0"/>
          <w:szCs w:val="28"/>
        </w:rPr>
      </w:pPr>
      <w:r>
        <w:rPr>
          <w:rFonts w:eastAsia="Arial" w:cs="Arial"/>
          <w:color w:val="000000"/>
          <w:szCs w:val="28"/>
        </w:rPr>
        <w:lastRenderedPageBreak/>
        <w:t xml:space="preserve">Online survey (anonymous) </w:t>
      </w:r>
    </w:p>
    <w:p w:rsidR="000F2997" w:rsidRPr="00CA62B2" w:rsidRDefault="001F36BB">
      <w:pPr>
        <w:numPr>
          <w:ilvl w:val="0"/>
          <w:numId w:val="2"/>
        </w:numPr>
        <w:pBdr>
          <w:top w:val="nil"/>
          <w:left w:val="nil"/>
          <w:bottom w:val="nil"/>
          <w:right w:val="nil"/>
          <w:between w:val="nil"/>
        </w:pBdr>
        <w:rPr>
          <w:rFonts w:cs="Arial"/>
          <w:szCs w:val="28"/>
        </w:rPr>
      </w:pPr>
      <w:r w:rsidRPr="00CA62B2">
        <w:rPr>
          <w:rFonts w:eastAsia="Arial" w:cs="Arial"/>
          <w:color w:val="000000"/>
          <w:szCs w:val="28"/>
        </w:rPr>
        <w:t>Providing feedback over the phone (03) 9322 3720 to Arts House reception.</w:t>
      </w:r>
    </w:p>
    <w:p w:rsidR="000F2997" w:rsidRPr="00CA62B2" w:rsidRDefault="001F36BB">
      <w:pPr>
        <w:numPr>
          <w:ilvl w:val="0"/>
          <w:numId w:val="2"/>
        </w:numPr>
        <w:pBdr>
          <w:top w:val="nil"/>
          <w:left w:val="nil"/>
          <w:bottom w:val="nil"/>
          <w:right w:val="nil"/>
          <w:between w:val="nil"/>
        </w:pBdr>
        <w:rPr>
          <w:rFonts w:eastAsia="Arial" w:cs="Arial"/>
          <w:color w:val="000000"/>
          <w:szCs w:val="28"/>
        </w:rPr>
      </w:pPr>
      <w:r w:rsidRPr="00CA62B2">
        <w:rPr>
          <w:rFonts w:eastAsia="Arial" w:cs="Arial"/>
          <w:color w:val="000000"/>
          <w:szCs w:val="28"/>
        </w:rPr>
        <w:t>Providing feedback in Auslan. Arts House can coordinate translation.</w:t>
      </w:r>
    </w:p>
    <w:p w:rsidR="000F2997" w:rsidRPr="00CA62B2" w:rsidRDefault="001F36BB">
      <w:pPr>
        <w:numPr>
          <w:ilvl w:val="0"/>
          <w:numId w:val="2"/>
        </w:numPr>
        <w:pBdr>
          <w:top w:val="nil"/>
          <w:left w:val="nil"/>
          <w:bottom w:val="nil"/>
          <w:right w:val="nil"/>
          <w:between w:val="nil"/>
        </w:pBdr>
        <w:rPr>
          <w:rFonts w:cs="Arial"/>
          <w:szCs w:val="28"/>
        </w:rPr>
      </w:pPr>
      <w:r w:rsidRPr="00CA62B2">
        <w:rPr>
          <w:rFonts w:eastAsia="Arial" w:cs="Arial"/>
          <w:color w:val="000000"/>
          <w:szCs w:val="28"/>
        </w:rPr>
        <w:t xml:space="preserve">Emailing </w:t>
      </w:r>
      <w:hyperlink r:id="rId10">
        <w:r w:rsidRPr="00CA62B2">
          <w:rPr>
            <w:rFonts w:eastAsia="Arial" w:cs="Arial"/>
            <w:color w:val="000000"/>
            <w:szCs w:val="28"/>
          </w:rPr>
          <w:t>artshouse@melbourne.vic.gov.au</w:t>
        </w:r>
      </w:hyperlink>
      <w:r w:rsidRPr="00CA62B2">
        <w:rPr>
          <w:rFonts w:eastAsia="Arial" w:cs="Arial"/>
          <w:color w:val="000000"/>
          <w:szCs w:val="28"/>
        </w:rPr>
        <w:t xml:space="preserve"> with your feedback</w:t>
      </w:r>
    </w:p>
    <w:p w:rsidR="00EC54AD" w:rsidRDefault="00EC54AD" w:rsidP="00EC54AD">
      <w:pPr>
        <w:pBdr>
          <w:top w:val="nil"/>
          <w:left w:val="nil"/>
          <w:bottom w:val="nil"/>
          <w:right w:val="nil"/>
          <w:between w:val="nil"/>
        </w:pBdr>
        <w:rPr>
          <w:rFonts w:cs="Arial"/>
          <w:szCs w:val="28"/>
        </w:rPr>
      </w:pPr>
      <w:bookmarkStart w:id="17" w:name="_GoBack"/>
      <w:bookmarkEnd w:id="17"/>
    </w:p>
    <w:p w:rsidR="00CA62B2" w:rsidRPr="00EC54AD" w:rsidRDefault="001F36BB" w:rsidP="00EC54AD">
      <w:pPr>
        <w:pBdr>
          <w:top w:val="nil"/>
          <w:left w:val="nil"/>
          <w:bottom w:val="nil"/>
          <w:right w:val="nil"/>
          <w:between w:val="nil"/>
        </w:pBdr>
        <w:rPr>
          <w:rFonts w:cs="Arial"/>
          <w:szCs w:val="28"/>
        </w:rPr>
      </w:pPr>
      <w:r w:rsidRPr="00EC54AD">
        <w:rPr>
          <w:rFonts w:eastAsia="Arial" w:cs="Arial"/>
          <w:color w:val="000000"/>
          <w:szCs w:val="28"/>
        </w:rPr>
        <w:t>Arts House will acknowledge receipt of all feedback. You are welcome to request a status update on your feedback and how it has been considered.</w:t>
      </w:r>
      <w:r w:rsidR="00A57976">
        <w:rPr>
          <w:rFonts w:eastAsia="Arial" w:cs="Arial"/>
          <w:color w:val="000000"/>
          <w:szCs w:val="28"/>
        </w:rPr>
        <w:br/>
      </w:r>
    </w:p>
    <w:p w:rsidR="000F2997" w:rsidRPr="002E54FE" w:rsidRDefault="001F36BB" w:rsidP="002E54FE">
      <w:pPr>
        <w:pStyle w:val="Heading1"/>
        <w:rPr>
          <w:rFonts w:eastAsia="Arial"/>
        </w:rPr>
      </w:pPr>
      <w:bookmarkStart w:id="18" w:name="_heading=h.3rdcrjn" w:colFirst="0" w:colLast="0"/>
      <w:bookmarkStart w:id="19" w:name="_Toc150360099"/>
      <w:bookmarkEnd w:id="18"/>
      <w:r>
        <w:rPr>
          <w:rFonts w:eastAsia="Arial"/>
        </w:rPr>
        <w:t>Contact us</w:t>
      </w:r>
      <w:bookmarkEnd w:id="19"/>
    </w:p>
    <w:p w:rsidR="000F2997" w:rsidRDefault="000F2997">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szCs w:val="28"/>
        </w:rPr>
      </w:pPr>
    </w:p>
    <w:p w:rsidR="000F2997" w:rsidRDefault="001F36BB" w:rsidP="00A219AE">
      <w:pPr>
        <w:pStyle w:val="BodyText1"/>
      </w:pPr>
      <w:r>
        <w:t xml:space="preserve">Phone (03) 9322 3720 </w:t>
      </w:r>
    </w:p>
    <w:p w:rsidR="000F2997" w:rsidRDefault="001F36BB" w:rsidP="00A219AE">
      <w:pPr>
        <w:pStyle w:val="BodyText1"/>
      </w:pPr>
      <w:r>
        <w:t xml:space="preserve">Email </w:t>
      </w:r>
      <w:hyperlink r:id="rId11">
        <w:r>
          <w:rPr>
            <w:color w:val="0563C1"/>
            <w:u w:val="single"/>
          </w:rPr>
          <w:t>artshouse@melbourne.vic.gov.au</w:t>
        </w:r>
      </w:hyperlink>
      <w:r>
        <w:t xml:space="preserve"> </w:t>
      </w:r>
    </w:p>
    <w:p w:rsidR="000F2997" w:rsidRDefault="001F36BB" w:rsidP="00A219AE">
      <w:pPr>
        <w:pStyle w:val="BodyText1"/>
      </w:pPr>
      <w:r>
        <w:t>If you need help to speak or listen</w:t>
      </w:r>
      <w:proofErr w:type="gramStart"/>
      <w:r>
        <w:t>:</w:t>
      </w:r>
      <w:proofErr w:type="gramEnd"/>
      <w:r>
        <w:br/>
        <w:t xml:space="preserve">Contact Arts House at the City of Melbourne through the National Relay Service or NRS. </w:t>
      </w:r>
      <w:r>
        <w:br/>
      </w:r>
      <w:r>
        <w:br/>
        <w:t>Call the NRS help desk</w:t>
      </w:r>
      <w:r>
        <w:br/>
        <w:t>1800 555 660</w:t>
      </w:r>
      <w:r>
        <w:br/>
        <w:t>Go to the NRS website</w:t>
      </w:r>
      <w:r>
        <w:br/>
        <w:t>communications.gov.au/</w:t>
      </w:r>
      <w:proofErr w:type="spellStart"/>
      <w:r>
        <w:t>accesshub</w:t>
      </w:r>
      <w:proofErr w:type="spellEnd"/>
      <w:r>
        <w:t>/</w:t>
      </w:r>
      <w:proofErr w:type="spellStart"/>
      <w:r>
        <w:t>nr</w:t>
      </w:r>
      <w:proofErr w:type="spellEnd"/>
    </w:p>
    <w:p w:rsidR="00BC0E82" w:rsidRDefault="00BC0E82">
      <w:pPr>
        <w:rPr>
          <w:rFonts w:eastAsia="Arial" w:cs="Arial"/>
          <w:b/>
          <w:sz w:val="36"/>
          <w:szCs w:val="36"/>
        </w:rPr>
      </w:pPr>
      <w:r>
        <w:rPr>
          <w:rFonts w:eastAsia="Arial" w:cs="Arial"/>
          <w:b/>
          <w:sz w:val="36"/>
          <w:szCs w:val="36"/>
        </w:rPr>
        <w:br w:type="page"/>
      </w:r>
    </w:p>
    <w:p w:rsidR="000F2997" w:rsidRDefault="001F36BB" w:rsidP="009A7F28">
      <w:pPr>
        <w:pStyle w:val="Heading1"/>
      </w:pPr>
      <w:bookmarkStart w:id="20" w:name="_Toc150360100"/>
      <w:r>
        <w:rPr>
          <w:rFonts w:eastAsia="Arial"/>
        </w:rPr>
        <w:lastRenderedPageBreak/>
        <w:t>Key Actions and Focus Areas</w:t>
      </w:r>
      <w:bookmarkEnd w:id="20"/>
    </w:p>
    <w:p w:rsidR="000F2997" w:rsidRDefault="000F2997"/>
    <w:p w:rsidR="000F2997" w:rsidRDefault="001F36BB">
      <w:pPr>
        <w:pStyle w:val="Heading2"/>
        <w:rPr>
          <w:rFonts w:eastAsia="Arial"/>
          <w:b w:val="0"/>
        </w:rPr>
      </w:pPr>
      <w:bookmarkStart w:id="21" w:name="_heading=h.26in1rg" w:colFirst="0" w:colLast="0"/>
      <w:bookmarkStart w:id="22" w:name="_Toc150360101"/>
      <w:bookmarkEnd w:id="21"/>
      <w:r>
        <w:rPr>
          <w:rFonts w:eastAsia="Arial"/>
        </w:rPr>
        <w:t>Focus Area 1: Culture and Employment</w:t>
      </w:r>
      <w:bookmarkEnd w:id="22"/>
    </w:p>
    <w:p w:rsidR="009A7F28" w:rsidRPr="009A7F28" w:rsidRDefault="009A7F28" w:rsidP="009A7F28"/>
    <w:p w:rsidR="000F2997" w:rsidRPr="009A7F28" w:rsidRDefault="001F36BB" w:rsidP="009A7F28">
      <w:pPr>
        <w:pStyle w:val="BodyText1"/>
        <w:rPr>
          <w:b/>
          <w:u w:val="single"/>
        </w:rPr>
      </w:pPr>
      <w:r w:rsidRPr="009A7F28">
        <w:rPr>
          <w:b/>
          <w:u w:val="single"/>
        </w:rPr>
        <w:t>Who Arts House employs and engages</w:t>
      </w:r>
      <w:r w:rsidRPr="009A7F28">
        <w:rPr>
          <w:b/>
          <w:u w:val="single"/>
        </w:rPr>
        <w:br/>
      </w:r>
    </w:p>
    <w:p w:rsidR="000F2997" w:rsidRDefault="001F36BB" w:rsidP="009A7F28">
      <w:pPr>
        <w:pStyle w:val="BodyText1"/>
        <w:numPr>
          <w:ilvl w:val="0"/>
          <w:numId w:val="35"/>
        </w:numPr>
      </w:pPr>
      <w:r>
        <w:t>Arts House will increase the representation of Deaf and Disabled people among staff, contractors, casuals, consultants, and advisory and co</w:t>
      </w:r>
      <w:r w:rsidR="00CA62B2">
        <w:t>-</w:t>
      </w:r>
      <w:r>
        <w:t xml:space="preserve">design groups. </w:t>
      </w:r>
    </w:p>
    <w:p w:rsidR="000F2997" w:rsidRDefault="001F36BB" w:rsidP="009A7F28">
      <w:pPr>
        <w:pStyle w:val="BodyText1"/>
        <w:numPr>
          <w:ilvl w:val="0"/>
          <w:numId w:val="35"/>
        </w:numPr>
      </w:pPr>
      <w:r>
        <w:t>To achieve this goal we will</w:t>
      </w:r>
      <w:r w:rsidR="00BC0E82">
        <w:t xml:space="preserve"> review our </w:t>
      </w:r>
      <w:r w:rsidR="00A219AE">
        <w:t>hiring processes and reach out to Deaf and Disabled people when we are advertising a new role.</w:t>
      </w:r>
    </w:p>
    <w:p w:rsidR="000F2997" w:rsidRDefault="001F36BB" w:rsidP="009A7F28">
      <w:pPr>
        <w:pStyle w:val="BodyText1"/>
        <w:numPr>
          <w:ilvl w:val="0"/>
          <w:numId w:val="35"/>
        </w:numPr>
      </w:pPr>
      <w:r>
        <w:t xml:space="preserve">We will also try to make our </w:t>
      </w:r>
      <w:r w:rsidR="008C2EA3">
        <w:t>workplace safe and welcoming by:</w:t>
      </w:r>
    </w:p>
    <w:p w:rsidR="000F2997" w:rsidRDefault="001F36BB" w:rsidP="009A7F28">
      <w:pPr>
        <w:pStyle w:val="BodyText1"/>
        <w:numPr>
          <w:ilvl w:val="1"/>
          <w:numId w:val="35"/>
        </w:numPr>
      </w:pPr>
      <w:r>
        <w:t xml:space="preserve">Talking to new staff about what they need </w:t>
      </w:r>
    </w:p>
    <w:p w:rsidR="000F2997" w:rsidRDefault="001F36BB" w:rsidP="009A7F28">
      <w:pPr>
        <w:pStyle w:val="BodyText1"/>
        <w:numPr>
          <w:ilvl w:val="1"/>
          <w:numId w:val="35"/>
        </w:numPr>
      </w:pPr>
      <w:r>
        <w:t xml:space="preserve">Welcoming access requests and flexible working arrangements </w:t>
      </w:r>
    </w:p>
    <w:p w:rsidR="000F2997" w:rsidRDefault="001F36BB" w:rsidP="009A7F28">
      <w:pPr>
        <w:pStyle w:val="BodyText1"/>
        <w:numPr>
          <w:ilvl w:val="1"/>
          <w:numId w:val="35"/>
        </w:numPr>
      </w:pPr>
      <w:r>
        <w:t>Advocating for a full time Access Coordinator role</w:t>
      </w:r>
    </w:p>
    <w:p w:rsidR="000F2997" w:rsidRPr="00BC0E82" w:rsidRDefault="001F36BB" w:rsidP="009A7F28">
      <w:pPr>
        <w:pStyle w:val="BodyText1"/>
        <w:numPr>
          <w:ilvl w:val="1"/>
          <w:numId w:val="35"/>
        </w:numPr>
      </w:pPr>
      <w:r>
        <w:t xml:space="preserve">Being a safe venue for immunocompromised people </w:t>
      </w:r>
      <w:r>
        <w:br/>
      </w:r>
    </w:p>
    <w:p w:rsidR="00A219AE" w:rsidRDefault="00A219AE">
      <w:pPr>
        <w:rPr>
          <w:rFonts w:eastAsia="Arial" w:cs="Arial"/>
          <w:b/>
          <w:color w:val="000000"/>
          <w:sz w:val="32"/>
          <w:szCs w:val="32"/>
        </w:rPr>
      </w:pPr>
      <w:bookmarkStart w:id="23" w:name="_heading=h.lnxbz9" w:colFirst="0" w:colLast="0"/>
      <w:bookmarkEnd w:id="23"/>
      <w:r>
        <w:rPr>
          <w:rFonts w:eastAsia="Arial" w:cs="Arial"/>
          <w:color w:val="000000"/>
        </w:rPr>
        <w:br w:type="page"/>
      </w:r>
    </w:p>
    <w:p w:rsidR="000F2997" w:rsidRDefault="001F36BB" w:rsidP="009A7F28">
      <w:pPr>
        <w:pStyle w:val="Heading2"/>
        <w:rPr>
          <w:rFonts w:eastAsia="Arial"/>
        </w:rPr>
      </w:pPr>
      <w:bookmarkStart w:id="24" w:name="_Toc150360102"/>
      <w:r>
        <w:rPr>
          <w:rFonts w:eastAsia="Arial"/>
        </w:rPr>
        <w:lastRenderedPageBreak/>
        <w:t>Focus Area 2: Learning and Training</w:t>
      </w:r>
      <w:bookmarkEnd w:id="24"/>
    </w:p>
    <w:p w:rsidR="000F2997" w:rsidRDefault="000F2997">
      <w:pPr>
        <w:pBdr>
          <w:top w:val="nil"/>
          <w:left w:val="nil"/>
          <w:bottom w:val="nil"/>
          <w:right w:val="nil"/>
          <w:between w:val="nil"/>
        </w:pBdr>
        <w:rPr>
          <w:rFonts w:eastAsia="Arial" w:cs="Arial"/>
          <w:b/>
          <w:color w:val="000000"/>
          <w:sz w:val="26"/>
          <w:szCs w:val="26"/>
          <w:u w:val="single"/>
        </w:rPr>
      </w:pPr>
    </w:p>
    <w:p w:rsidR="000F2997" w:rsidRPr="009A7F28" w:rsidRDefault="001F36BB" w:rsidP="009A7F28">
      <w:pPr>
        <w:pStyle w:val="BodyText1"/>
        <w:rPr>
          <w:b/>
          <w:u w:val="single"/>
        </w:rPr>
      </w:pPr>
      <w:r w:rsidRPr="009A7F28">
        <w:rPr>
          <w:b/>
          <w:u w:val="single"/>
        </w:rPr>
        <w:t>How Arts House provides ongoing training and learning opportunities</w:t>
      </w:r>
      <w:r w:rsidRPr="009A7F28">
        <w:rPr>
          <w:b/>
          <w:u w:val="single"/>
        </w:rPr>
        <w:br/>
      </w:r>
    </w:p>
    <w:p w:rsidR="000F2997" w:rsidRDefault="001F36BB" w:rsidP="009A7F28">
      <w:pPr>
        <w:pStyle w:val="BodyText1"/>
        <w:numPr>
          <w:ilvl w:val="0"/>
          <w:numId w:val="36"/>
        </w:numPr>
        <w:rPr>
          <w:color w:val="000000"/>
        </w:rPr>
      </w:pPr>
      <w:r>
        <w:t xml:space="preserve">We will train </w:t>
      </w:r>
      <w:r w:rsidR="007C324F">
        <w:t>all</w:t>
      </w:r>
      <w:r>
        <w:t xml:space="preserve"> staff on </w:t>
      </w:r>
      <w:r w:rsidR="007C324F">
        <w:t>what</w:t>
      </w:r>
      <w:r>
        <w:t xml:space="preserve"> they need to know to create a s</w:t>
      </w:r>
      <w:r w:rsidR="008C2EA3">
        <w:t>afe</w:t>
      </w:r>
      <w:r>
        <w:t xml:space="preserve"> and welcoming space for Deaf and Disabled people. This </w:t>
      </w:r>
      <w:r w:rsidR="008A364C">
        <w:t xml:space="preserve">might include </w:t>
      </w:r>
      <w:r w:rsidR="008A364C" w:rsidRPr="002E54FE">
        <w:t xml:space="preserve">Deaf awareness, </w:t>
      </w:r>
      <w:r w:rsidR="002E54FE" w:rsidRPr="002E54FE">
        <w:t>Autism awareness</w:t>
      </w:r>
      <w:r w:rsidRPr="002E54FE">
        <w:t xml:space="preserve">, </w:t>
      </w:r>
      <w:r w:rsidR="008A364C" w:rsidRPr="002E54FE">
        <w:t>sighted</w:t>
      </w:r>
      <w:r w:rsidR="008A364C">
        <w:t xml:space="preserve"> guide, </w:t>
      </w:r>
      <w:r>
        <w:t>competing access needs, Augmentative and Alterna</w:t>
      </w:r>
      <w:r w:rsidR="008C2EA3">
        <w:t xml:space="preserve">tive Communication, </w:t>
      </w:r>
      <w:r>
        <w:t>cultural safety in a Disab</w:t>
      </w:r>
      <w:r w:rsidR="008A364C">
        <w:t xml:space="preserve">ility context, basic Auslan, </w:t>
      </w:r>
      <w:r>
        <w:t>mental health and trauma-informed work</w:t>
      </w:r>
      <w:r w:rsidR="00CA62B2">
        <w:t>.</w:t>
      </w:r>
    </w:p>
    <w:p w:rsidR="000F2997" w:rsidRDefault="001F36BB" w:rsidP="009A7F28">
      <w:pPr>
        <w:pStyle w:val="BodyText1"/>
        <w:numPr>
          <w:ilvl w:val="0"/>
          <w:numId w:val="36"/>
        </w:numPr>
        <w:rPr>
          <w:color w:val="000000"/>
        </w:rPr>
      </w:pPr>
      <w:r>
        <w:t>We will make sure the training is delive</w:t>
      </w:r>
      <w:r w:rsidR="00CA62B2">
        <w:t>red by Deaf and Disabled people.</w:t>
      </w:r>
    </w:p>
    <w:p w:rsidR="000F2997" w:rsidRDefault="001F36BB" w:rsidP="009A7F28">
      <w:pPr>
        <w:pStyle w:val="BodyText1"/>
        <w:numPr>
          <w:ilvl w:val="0"/>
          <w:numId w:val="36"/>
        </w:numPr>
        <w:rPr>
          <w:color w:val="000000"/>
        </w:rPr>
      </w:pPr>
      <w:r>
        <w:t>We will tell staff about the DIAP and support them to understand it</w:t>
      </w:r>
      <w:r w:rsidR="00CA62B2">
        <w:t>.</w:t>
      </w:r>
      <w:r>
        <w:t xml:space="preserve"> </w:t>
      </w:r>
    </w:p>
    <w:p w:rsidR="000F2997" w:rsidRPr="00BC0E82" w:rsidRDefault="001F36BB" w:rsidP="009A7F28">
      <w:pPr>
        <w:pStyle w:val="BodyText1"/>
        <w:numPr>
          <w:ilvl w:val="0"/>
          <w:numId w:val="36"/>
        </w:numPr>
        <w:rPr>
          <w:color w:val="000000"/>
        </w:rPr>
      </w:pPr>
      <w:r>
        <w:t xml:space="preserve">We will integrate training opportunities and workshops on access for artists in </w:t>
      </w:r>
      <w:proofErr w:type="spellStart"/>
      <w:r>
        <w:t>CultureLAB</w:t>
      </w:r>
      <w:proofErr w:type="spellEnd"/>
      <w:r>
        <w:t xml:space="preserve"> and </w:t>
      </w:r>
      <w:r w:rsidR="002E54FE">
        <w:t xml:space="preserve">The </w:t>
      </w:r>
      <w:r>
        <w:t>Warehouse Residency programs</w:t>
      </w:r>
      <w:r w:rsidR="00CA62B2">
        <w:t>.</w:t>
      </w:r>
      <w:r>
        <w:rPr>
          <w:color w:val="000000"/>
        </w:rPr>
        <w:br/>
      </w:r>
    </w:p>
    <w:p w:rsidR="009A7F28" w:rsidRDefault="009A7F28">
      <w:pPr>
        <w:rPr>
          <w:rFonts w:eastAsia="Arial" w:cstheme="majorBidi"/>
          <w:b/>
          <w:szCs w:val="26"/>
        </w:rPr>
      </w:pPr>
      <w:bookmarkStart w:id="25" w:name="_heading=h.35nkun2" w:colFirst="0" w:colLast="0"/>
      <w:bookmarkEnd w:id="25"/>
      <w:r>
        <w:rPr>
          <w:rFonts w:eastAsia="Arial"/>
        </w:rPr>
        <w:br w:type="page"/>
      </w:r>
    </w:p>
    <w:p w:rsidR="000F2997" w:rsidRDefault="001F36BB" w:rsidP="009A7F28">
      <w:pPr>
        <w:pStyle w:val="Heading2"/>
        <w:rPr>
          <w:rFonts w:eastAsia="Arial"/>
        </w:rPr>
      </w:pPr>
      <w:bookmarkStart w:id="26" w:name="_Toc150360103"/>
      <w:r>
        <w:rPr>
          <w:rFonts w:eastAsia="Arial"/>
        </w:rPr>
        <w:lastRenderedPageBreak/>
        <w:t>Focus Area 3: Creative Program</w:t>
      </w:r>
      <w:bookmarkEnd w:id="26"/>
    </w:p>
    <w:p w:rsidR="000F2997" w:rsidRDefault="000F2997"/>
    <w:p w:rsidR="000F2997" w:rsidRPr="009A7F28" w:rsidRDefault="001F36BB" w:rsidP="009A7F28">
      <w:pPr>
        <w:pStyle w:val="BodyText1"/>
        <w:rPr>
          <w:b/>
          <w:u w:val="single"/>
        </w:rPr>
      </w:pPr>
      <w:r w:rsidRPr="009A7F28">
        <w:rPr>
          <w:b/>
          <w:u w:val="single"/>
        </w:rPr>
        <w:t>How Arts House applies principles of access and inclusion to the creative program</w:t>
      </w:r>
    </w:p>
    <w:p w:rsidR="001F36BB" w:rsidRDefault="001F36BB" w:rsidP="009A7F28">
      <w:pPr>
        <w:pStyle w:val="BodyText1"/>
      </w:pPr>
    </w:p>
    <w:p w:rsidR="000F2997" w:rsidRDefault="001F36BB" w:rsidP="009A7F28">
      <w:pPr>
        <w:pStyle w:val="BodyText1"/>
        <w:numPr>
          <w:ilvl w:val="0"/>
          <w:numId w:val="37"/>
        </w:numPr>
      </w:pPr>
      <w:r>
        <w:t xml:space="preserve">We will </w:t>
      </w:r>
      <w:r w:rsidR="00BC0E82">
        <w:t>commission</w:t>
      </w:r>
      <w:r>
        <w:t xml:space="preserve"> more </w:t>
      </w:r>
      <w:r w:rsidR="00BC0E82">
        <w:t xml:space="preserve">Deaf and </w:t>
      </w:r>
      <w:r w:rsidR="002E54FE">
        <w:t>Disabled artists through T</w:t>
      </w:r>
      <w:r>
        <w:t>he Warehou</w:t>
      </w:r>
      <w:r w:rsidR="00BC0E82">
        <w:t xml:space="preserve">se Residency and other </w:t>
      </w:r>
      <w:r w:rsidR="008C2EA3">
        <w:t xml:space="preserve">programming </w:t>
      </w:r>
      <w:r w:rsidR="00BC0E82">
        <w:t>pathways.</w:t>
      </w:r>
    </w:p>
    <w:p w:rsidR="000F2997" w:rsidRDefault="001F36BB" w:rsidP="009A7F28">
      <w:pPr>
        <w:pStyle w:val="BodyText1"/>
        <w:numPr>
          <w:ilvl w:val="0"/>
          <w:numId w:val="37"/>
        </w:numPr>
      </w:pPr>
      <w:r>
        <w:t>We will work with all artists to make their presentations as accessible as possible</w:t>
      </w:r>
      <w:r w:rsidR="00CA62B2">
        <w:t>.</w:t>
      </w:r>
    </w:p>
    <w:p w:rsidR="000F2997" w:rsidRDefault="001F36BB" w:rsidP="009A7F28">
      <w:pPr>
        <w:pStyle w:val="BodyText1"/>
        <w:numPr>
          <w:ilvl w:val="0"/>
          <w:numId w:val="37"/>
        </w:numPr>
      </w:pPr>
      <w:r>
        <w:t xml:space="preserve">We will consult with Deaf and Disabled people before our Season launches to identify access </w:t>
      </w:r>
      <w:r w:rsidR="002E54FE">
        <w:t>services</w:t>
      </w:r>
      <w:r>
        <w:t xml:space="preserve"> and promote perfo</w:t>
      </w:r>
      <w:r w:rsidR="00CA62B2">
        <w:t xml:space="preserve">rmances to </w:t>
      </w:r>
      <w:r w:rsidR="002E54FE">
        <w:t>Deaf and D</w:t>
      </w:r>
      <w:r w:rsidR="00CA62B2">
        <w:t>isabled communities.</w:t>
      </w:r>
    </w:p>
    <w:p w:rsidR="000F2997" w:rsidRDefault="001F36BB" w:rsidP="009A7F28">
      <w:pPr>
        <w:pStyle w:val="BodyText1"/>
        <w:numPr>
          <w:ilvl w:val="0"/>
          <w:numId w:val="37"/>
        </w:numPr>
      </w:pPr>
      <w:r>
        <w:t>We will make our expressions of interest accessible by including</w:t>
      </w:r>
      <w:r w:rsidR="008C2EA3">
        <w:t>:</w:t>
      </w:r>
    </w:p>
    <w:p w:rsidR="000F2997" w:rsidRDefault="001F36BB" w:rsidP="009A7F28">
      <w:pPr>
        <w:pStyle w:val="BodyText1"/>
        <w:numPr>
          <w:ilvl w:val="1"/>
          <w:numId w:val="37"/>
        </w:numPr>
      </w:pPr>
      <w:r>
        <w:t>EOI support through d</w:t>
      </w:r>
      <w:r w:rsidR="00CA62B2">
        <w:t xml:space="preserve">isability partner </w:t>
      </w:r>
      <w:proofErr w:type="spellStart"/>
      <w:r w:rsidR="00CA62B2">
        <w:t>organisations</w:t>
      </w:r>
      <w:proofErr w:type="spellEnd"/>
    </w:p>
    <w:p w:rsidR="000F2997" w:rsidRDefault="001F36BB" w:rsidP="009A7F28">
      <w:pPr>
        <w:pStyle w:val="BodyText1"/>
        <w:numPr>
          <w:ilvl w:val="1"/>
          <w:numId w:val="37"/>
        </w:numPr>
      </w:pPr>
      <w:r>
        <w:t xml:space="preserve">Information in a range of communication formats </w:t>
      </w:r>
    </w:p>
    <w:p w:rsidR="000F2997" w:rsidRDefault="001F36BB" w:rsidP="009A7F28">
      <w:pPr>
        <w:pStyle w:val="BodyText1"/>
        <w:numPr>
          <w:ilvl w:val="1"/>
          <w:numId w:val="37"/>
        </w:numPr>
      </w:pPr>
      <w:r>
        <w:t>Soft deadlines and flexible s</w:t>
      </w:r>
      <w:r w:rsidR="00A219AE">
        <w:t>ubmission dates where possible</w:t>
      </w:r>
    </w:p>
    <w:p w:rsidR="000F2997" w:rsidRDefault="001F36BB" w:rsidP="009A7F28">
      <w:pPr>
        <w:pStyle w:val="BodyText1"/>
        <w:numPr>
          <w:ilvl w:val="1"/>
          <w:numId w:val="37"/>
        </w:numPr>
      </w:pPr>
      <w:r>
        <w:t>Ability to submit EOI in a range of communication formats including recorded meetings, audio, video, Auslan, text.</w:t>
      </w:r>
    </w:p>
    <w:p w:rsidR="000F2997" w:rsidRPr="00BC0E82" w:rsidRDefault="001F36BB" w:rsidP="009A7F28">
      <w:pPr>
        <w:pStyle w:val="BodyText1"/>
        <w:numPr>
          <w:ilvl w:val="0"/>
          <w:numId w:val="37"/>
        </w:numPr>
      </w:pPr>
      <w:r>
        <w:t>We will ke</w:t>
      </w:r>
      <w:r w:rsidR="00BC0E82">
        <w:t>ep offering digital programming</w:t>
      </w:r>
      <w:r w:rsidR="008C2EA3">
        <w:t>.</w:t>
      </w:r>
      <w:r w:rsidR="008C2EA3">
        <w:br/>
      </w:r>
    </w:p>
    <w:p w:rsidR="00A219AE" w:rsidRDefault="00A219AE">
      <w:pPr>
        <w:rPr>
          <w:rFonts w:eastAsia="Arial" w:cs="Arial"/>
          <w:b/>
          <w:color w:val="000000"/>
          <w:sz w:val="32"/>
          <w:szCs w:val="32"/>
        </w:rPr>
      </w:pPr>
      <w:bookmarkStart w:id="27" w:name="_heading=h.1ksv4uv" w:colFirst="0" w:colLast="0"/>
      <w:bookmarkEnd w:id="27"/>
      <w:r>
        <w:rPr>
          <w:rFonts w:eastAsia="Arial" w:cs="Arial"/>
          <w:color w:val="000000"/>
        </w:rPr>
        <w:br w:type="page"/>
      </w:r>
    </w:p>
    <w:p w:rsidR="000F2997" w:rsidRDefault="001F36BB" w:rsidP="009A7F28">
      <w:pPr>
        <w:pStyle w:val="Heading2"/>
        <w:rPr>
          <w:rFonts w:eastAsia="Arial"/>
          <w:szCs w:val="28"/>
        </w:rPr>
      </w:pPr>
      <w:bookmarkStart w:id="28" w:name="_Toc150360104"/>
      <w:r>
        <w:rPr>
          <w:rFonts w:eastAsia="Arial"/>
        </w:rPr>
        <w:lastRenderedPageBreak/>
        <w:t>Focus Area 4: Communication</w:t>
      </w:r>
      <w:bookmarkEnd w:id="28"/>
    </w:p>
    <w:p w:rsidR="000F2997" w:rsidRDefault="000F2997" w:rsidP="009A7F28">
      <w:pPr>
        <w:pStyle w:val="BodyText1"/>
      </w:pPr>
    </w:p>
    <w:p w:rsidR="000F2997" w:rsidRPr="009A7F28" w:rsidRDefault="001F36BB" w:rsidP="009A7F28">
      <w:pPr>
        <w:pStyle w:val="BodyText1"/>
        <w:rPr>
          <w:b/>
          <w:color w:val="000000"/>
          <w:u w:val="single"/>
        </w:rPr>
      </w:pPr>
      <w:r w:rsidRPr="009A7F28">
        <w:rPr>
          <w:b/>
          <w:color w:val="000000"/>
          <w:u w:val="single"/>
        </w:rPr>
        <w:t>Promote inclusion and participation in the community of Deaf and Disabled people</w:t>
      </w:r>
      <w:r w:rsidR="009A7F28">
        <w:rPr>
          <w:b/>
          <w:color w:val="000000"/>
          <w:u w:val="single"/>
        </w:rPr>
        <w:br/>
      </w:r>
    </w:p>
    <w:p w:rsidR="000F2997" w:rsidRDefault="001F36BB" w:rsidP="009A7F28">
      <w:pPr>
        <w:pStyle w:val="BodyText1"/>
        <w:numPr>
          <w:ilvl w:val="0"/>
          <w:numId w:val="38"/>
        </w:numPr>
        <w:rPr>
          <w:color w:val="000000"/>
        </w:rPr>
      </w:pPr>
      <w:r>
        <w:t xml:space="preserve">We want to build trusting relationships with </w:t>
      </w:r>
      <w:r w:rsidR="008C2EA3">
        <w:t xml:space="preserve">Deaf and </w:t>
      </w:r>
      <w:r>
        <w:t>Disabled artists and audiences.</w:t>
      </w:r>
    </w:p>
    <w:p w:rsidR="000F2997" w:rsidRPr="00BC0E82" w:rsidRDefault="001F36BB" w:rsidP="009A7F28">
      <w:pPr>
        <w:pStyle w:val="BodyText1"/>
        <w:numPr>
          <w:ilvl w:val="0"/>
          <w:numId w:val="38"/>
        </w:numPr>
        <w:rPr>
          <w:color w:val="000000"/>
        </w:rPr>
      </w:pPr>
      <w:r w:rsidRPr="00BC0E82">
        <w:t>We will share information about programs with</w:t>
      </w:r>
      <w:r w:rsidR="008C2EA3">
        <w:t xml:space="preserve"> Deaf and</w:t>
      </w:r>
      <w:r w:rsidRPr="00BC0E82">
        <w:t xml:space="preserve"> Disabled people in ways that work for them,</w:t>
      </w:r>
      <w:r w:rsidR="00BC0E82" w:rsidRPr="00BC0E82">
        <w:t xml:space="preserve"> e.g.</w:t>
      </w:r>
      <w:r w:rsidR="00BC0E82">
        <w:t xml:space="preserve"> </w:t>
      </w:r>
      <w:r w:rsidR="00BC0E82" w:rsidRPr="00BC0E82">
        <w:t>audio recordings</w:t>
      </w:r>
      <w:r w:rsidR="00BC0E82">
        <w:t xml:space="preserve">, </w:t>
      </w:r>
      <w:r w:rsidR="00BC0E82" w:rsidRPr="00BC0E82">
        <w:t>Auslan videos</w:t>
      </w:r>
      <w:r w:rsidR="00BC0E82">
        <w:t xml:space="preserve">, </w:t>
      </w:r>
      <w:r w:rsidRPr="00BC0E82">
        <w:t xml:space="preserve">plain language </w:t>
      </w:r>
      <w:r w:rsidR="00BC0E82">
        <w:t>and Easy English.</w:t>
      </w:r>
    </w:p>
    <w:p w:rsidR="000F2997" w:rsidRDefault="001F36BB" w:rsidP="009A7F28">
      <w:pPr>
        <w:pStyle w:val="BodyText1"/>
        <w:numPr>
          <w:ilvl w:val="0"/>
          <w:numId w:val="38"/>
        </w:numPr>
      </w:pPr>
      <w:r>
        <w:t>We will include access symbols, image descriptions, ALT text and closed cap</w:t>
      </w:r>
      <w:r w:rsidR="00BC0E82">
        <w:t>tioning in all our publications.</w:t>
      </w:r>
    </w:p>
    <w:p w:rsidR="000F2997" w:rsidRDefault="001F36BB" w:rsidP="009A7F28">
      <w:pPr>
        <w:pStyle w:val="BodyText1"/>
        <w:numPr>
          <w:ilvl w:val="0"/>
          <w:numId w:val="38"/>
        </w:numPr>
      </w:pPr>
      <w:r>
        <w:t>We will share detailed access information for all meetings, events, and venues including access keys, sensory maps, soci</w:t>
      </w:r>
      <w:r w:rsidR="00BC0E82">
        <w:t>al stories, and meeting agendas.</w:t>
      </w:r>
    </w:p>
    <w:p w:rsidR="000F2997" w:rsidRDefault="001F36BB" w:rsidP="009A7F28">
      <w:pPr>
        <w:pStyle w:val="BodyText1"/>
        <w:numPr>
          <w:ilvl w:val="0"/>
          <w:numId w:val="38"/>
        </w:numPr>
      </w:pPr>
      <w:r>
        <w:t xml:space="preserve">We will ask </w:t>
      </w:r>
      <w:r w:rsidR="008C2EA3">
        <w:t xml:space="preserve">Deaf and </w:t>
      </w:r>
      <w:proofErr w:type="gramStart"/>
      <w:r>
        <w:t>Disabled</w:t>
      </w:r>
      <w:proofErr w:type="gramEnd"/>
      <w:r>
        <w:t xml:space="preserve"> people how we can be better at engaging </w:t>
      </w:r>
      <w:r w:rsidR="008C2EA3">
        <w:t xml:space="preserve">Deaf and </w:t>
      </w:r>
      <w:r>
        <w:t>Disabled audiences</w:t>
      </w:r>
      <w:r w:rsidR="00BC0E82">
        <w:t>.</w:t>
      </w:r>
      <w:r>
        <w:t xml:space="preserve"> </w:t>
      </w:r>
    </w:p>
    <w:p w:rsidR="000F2997" w:rsidRDefault="001F36BB" w:rsidP="009A7F28">
      <w:pPr>
        <w:pStyle w:val="BodyText1"/>
        <w:numPr>
          <w:ilvl w:val="0"/>
          <w:numId w:val="38"/>
        </w:numPr>
      </w:pPr>
      <w:r>
        <w:t>We will promote our work to peo</w:t>
      </w:r>
      <w:r w:rsidR="00BC0E82">
        <w:t xml:space="preserve">ple who aren’t online too, </w:t>
      </w:r>
      <w:r>
        <w:t>with physical signs or flyers</w:t>
      </w:r>
      <w:r w:rsidR="00BC0E82">
        <w:t>.</w:t>
      </w:r>
      <w:r>
        <w:t xml:space="preserve"> </w:t>
      </w:r>
    </w:p>
    <w:p w:rsidR="000F2997" w:rsidRDefault="001F36BB" w:rsidP="009A7F28">
      <w:pPr>
        <w:pStyle w:val="BodyText1"/>
        <w:numPr>
          <w:ilvl w:val="0"/>
          <w:numId w:val="38"/>
        </w:numPr>
      </w:pPr>
      <w:r>
        <w:t>We will make sure people can book affordable tickets in different ways including over the phone and online.</w:t>
      </w:r>
    </w:p>
    <w:p w:rsidR="00A219AE" w:rsidRDefault="00A219AE" w:rsidP="009A7F28">
      <w:pPr>
        <w:pStyle w:val="BodyText1"/>
        <w:rPr>
          <w:color w:val="000000"/>
          <w:sz w:val="32"/>
          <w:szCs w:val="32"/>
        </w:rPr>
      </w:pPr>
      <w:bookmarkStart w:id="29" w:name="_heading=h.44sinio" w:colFirst="0" w:colLast="0"/>
      <w:bookmarkEnd w:id="29"/>
      <w:r>
        <w:rPr>
          <w:color w:val="000000"/>
        </w:rPr>
        <w:br w:type="page"/>
      </w:r>
    </w:p>
    <w:p w:rsidR="000F2997" w:rsidRDefault="001F36BB" w:rsidP="009A7F28">
      <w:pPr>
        <w:pStyle w:val="Heading2"/>
        <w:rPr>
          <w:rFonts w:eastAsia="Arial"/>
        </w:rPr>
      </w:pPr>
      <w:bookmarkStart w:id="30" w:name="_Toc150360105"/>
      <w:r>
        <w:rPr>
          <w:rFonts w:eastAsia="Arial"/>
        </w:rPr>
        <w:lastRenderedPageBreak/>
        <w:t>Focus Area 5: Venue</w:t>
      </w:r>
      <w:bookmarkEnd w:id="30"/>
      <w:r>
        <w:rPr>
          <w:rFonts w:eastAsia="Arial"/>
        </w:rPr>
        <w:t xml:space="preserve"> </w:t>
      </w:r>
    </w:p>
    <w:p w:rsidR="000F2997" w:rsidRDefault="000F2997" w:rsidP="009A7F28">
      <w:pPr>
        <w:pStyle w:val="BodyText1"/>
      </w:pPr>
    </w:p>
    <w:p w:rsidR="000F2997" w:rsidRPr="009A7F28" w:rsidRDefault="001F36BB" w:rsidP="009A7F28">
      <w:pPr>
        <w:pStyle w:val="BodyText1"/>
        <w:rPr>
          <w:b/>
          <w:u w:val="single"/>
        </w:rPr>
      </w:pPr>
      <w:r w:rsidRPr="009A7F28">
        <w:rPr>
          <w:b/>
          <w:u w:val="single"/>
        </w:rPr>
        <w:t>How Arts House works towards making its physical and online spaces accessible to artists and audiences</w:t>
      </w:r>
    </w:p>
    <w:p w:rsidR="000F2997" w:rsidRDefault="001F36BB" w:rsidP="009A7F28">
      <w:pPr>
        <w:pStyle w:val="BodyText1"/>
        <w:numPr>
          <w:ilvl w:val="0"/>
          <w:numId w:val="39"/>
        </w:numPr>
      </w:pPr>
      <w:r>
        <w:t>We will advocate for accessible public transport and increased accessible parking to the venue.</w:t>
      </w:r>
    </w:p>
    <w:p w:rsidR="000F2997" w:rsidRDefault="001F36BB" w:rsidP="009A7F28">
      <w:pPr>
        <w:pStyle w:val="BodyText1"/>
        <w:numPr>
          <w:ilvl w:val="0"/>
          <w:numId w:val="39"/>
        </w:numPr>
      </w:pPr>
      <w:r>
        <w:t xml:space="preserve">Make sure we have easily findable step-free entrances that people can use independently. </w:t>
      </w:r>
    </w:p>
    <w:p w:rsidR="000F2997" w:rsidRDefault="001F36BB" w:rsidP="009A7F28">
      <w:pPr>
        <w:pStyle w:val="BodyText1"/>
        <w:numPr>
          <w:ilvl w:val="0"/>
          <w:numId w:val="39"/>
        </w:numPr>
      </w:pPr>
      <w:r>
        <w:t>We will update our signs to include braille.</w:t>
      </w:r>
    </w:p>
    <w:p w:rsidR="000F2997" w:rsidRDefault="001F36BB" w:rsidP="009A7F28">
      <w:pPr>
        <w:pStyle w:val="BodyText1"/>
        <w:numPr>
          <w:ilvl w:val="0"/>
          <w:numId w:val="39"/>
        </w:numPr>
      </w:pPr>
      <w:r>
        <w:t xml:space="preserve">We will tell people what our opening hours are and where the entrances are on all our communication channels </w:t>
      </w:r>
      <w:r w:rsidR="00BC0E82">
        <w:t>e.g.</w:t>
      </w:r>
      <w:r>
        <w:t xml:space="preserve"> website, pro</w:t>
      </w:r>
      <w:r w:rsidR="00BC0E82">
        <w:t>motional materials, venue signs.</w:t>
      </w:r>
    </w:p>
    <w:p w:rsidR="000F2997" w:rsidRDefault="001F36BB" w:rsidP="009A7F28">
      <w:pPr>
        <w:pStyle w:val="BodyText1"/>
        <w:numPr>
          <w:ilvl w:val="0"/>
          <w:numId w:val="39"/>
        </w:numPr>
      </w:pPr>
      <w:r>
        <w:t xml:space="preserve">We will maintain a quiet space where people can take a break. </w:t>
      </w:r>
    </w:p>
    <w:p w:rsidR="000F2997" w:rsidRDefault="001F36BB" w:rsidP="009A7F28">
      <w:pPr>
        <w:pStyle w:val="BodyText1"/>
        <w:numPr>
          <w:ilvl w:val="0"/>
          <w:numId w:val="39"/>
        </w:numPr>
      </w:pPr>
      <w:r>
        <w:t>We will ask visitors how accessible our venue is and act on their feedback.</w:t>
      </w:r>
    </w:p>
    <w:p w:rsidR="001F36BB" w:rsidRDefault="001F36BB" w:rsidP="009A7F28">
      <w:pPr>
        <w:pStyle w:val="BodyText1"/>
        <w:numPr>
          <w:ilvl w:val="0"/>
          <w:numId w:val="39"/>
        </w:numPr>
      </w:pPr>
      <w:r>
        <w:t>We will adjust furniture in common spaces such as bar and kitchen to be accessible.</w:t>
      </w:r>
    </w:p>
    <w:p w:rsidR="000F2997" w:rsidRDefault="001F36BB" w:rsidP="009A7F28">
      <w:pPr>
        <w:pStyle w:val="BodyText1"/>
        <w:numPr>
          <w:ilvl w:val="0"/>
          <w:numId w:val="39"/>
        </w:numPr>
      </w:pPr>
      <w:r>
        <w:t>We will increase safety for all people by improving ventilation and maintaining safe air quality standards in enclosed spaces where possible.</w:t>
      </w:r>
    </w:p>
    <w:p w:rsidR="000F2997" w:rsidRDefault="000F2997" w:rsidP="001F36BB">
      <w:pPr>
        <w:pBdr>
          <w:top w:val="nil"/>
          <w:left w:val="nil"/>
          <w:bottom w:val="nil"/>
          <w:right w:val="nil"/>
          <w:between w:val="nil"/>
        </w:pBdr>
        <w:spacing w:after="0" w:line="360" w:lineRule="auto"/>
        <w:rPr>
          <w:rFonts w:eastAsia="Arial" w:cs="Arial"/>
          <w:color w:val="000000"/>
          <w:szCs w:val="28"/>
        </w:rPr>
      </w:pPr>
    </w:p>
    <w:p w:rsidR="000F2997" w:rsidRDefault="000F2997">
      <w:pPr>
        <w:rPr>
          <w:rFonts w:eastAsia="Arial" w:cs="Arial"/>
          <w:b/>
        </w:rPr>
      </w:pPr>
    </w:p>
    <w:sectPr w:rsidR="000F2997">
      <w:headerReference w:type="default" r:id="rId12"/>
      <w:footerReference w:type="default" r:id="rId1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63" w:rsidRDefault="001F36BB">
      <w:pPr>
        <w:spacing w:after="0" w:line="240" w:lineRule="auto"/>
      </w:pPr>
      <w:r>
        <w:separator/>
      </w:r>
    </w:p>
  </w:endnote>
  <w:endnote w:type="continuationSeparator" w:id="0">
    <w:p w:rsidR="00D82C63" w:rsidRDefault="001F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97" w:rsidRDefault="000F2997">
    <w:pPr>
      <w:widowControl w:val="0"/>
      <w:pBdr>
        <w:top w:val="nil"/>
        <w:left w:val="nil"/>
        <w:bottom w:val="nil"/>
        <w:right w:val="nil"/>
        <w:between w:val="nil"/>
      </w:pBdr>
      <w:spacing w:after="0" w:line="276" w:lineRule="auto"/>
      <w:rPr>
        <w:color w:val="000000"/>
      </w:rPr>
    </w:pPr>
  </w:p>
  <w:tbl>
    <w:tblPr>
      <w:tblStyle w:val="a0"/>
      <w:tblW w:w="12960" w:type="dxa"/>
      <w:tblLayout w:type="fixed"/>
      <w:tblLook w:val="0600" w:firstRow="0" w:lastRow="0" w:firstColumn="0" w:lastColumn="0" w:noHBand="1" w:noVBand="1"/>
    </w:tblPr>
    <w:tblGrid>
      <w:gridCol w:w="4320"/>
      <w:gridCol w:w="4320"/>
      <w:gridCol w:w="4320"/>
    </w:tblGrid>
    <w:tr w:rsidR="00BC0E82" w:rsidRPr="00BC0E82">
      <w:trPr>
        <w:trHeight w:val="300"/>
      </w:trPr>
      <w:tc>
        <w:tcPr>
          <w:tcW w:w="4320" w:type="dxa"/>
        </w:tcPr>
        <w:p w:rsidR="000F2997" w:rsidRDefault="000F2997">
          <w:pPr>
            <w:pBdr>
              <w:top w:val="nil"/>
              <w:left w:val="nil"/>
              <w:bottom w:val="nil"/>
              <w:right w:val="nil"/>
              <w:between w:val="nil"/>
            </w:pBdr>
            <w:tabs>
              <w:tab w:val="center" w:pos="4680"/>
              <w:tab w:val="right" w:pos="9360"/>
            </w:tabs>
            <w:spacing w:after="0" w:line="240" w:lineRule="auto"/>
            <w:ind w:left="-115"/>
            <w:rPr>
              <w:color w:val="000000"/>
            </w:rPr>
          </w:pPr>
        </w:p>
      </w:tc>
      <w:tc>
        <w:tcPr>
          <w:tcW w:w="4320" w:type="dxa"/>
        </w:tcPr>
        <w:p w:rsidR="000F2997" w:rsidRDefault="000F2997">
          <w:pPr>
            <w:pBdr>
              <w:top w:val="nil"/>
              <w:left w:val="nil"/>
              <w:bottom w:val="nil"/>
              <w:right w:val="nil"/>
              <w:between w:val="nil"/>
            </w:pBdr>
            <w:tabs>
              <w:tab w:val="center" w:pos="4680"/>
              <w:tab w:val="right" w:pos="9360"/>
            </w:tabs>
            <w:spacing w:after="0" w:line="240" w:lineRule="auto"/>
            <w:jc w:val="center"/>
            <w:rPr>
              <w:color w:val="000000"/>
            </w:rPr>
          </w:pPr>
        </w:p>
      </w:tc>
      <w:tc>
        <w:tcPr>
          <w:tcW w:w="4320" w:type="dxa"/>
        </w:tcPr>
        <w:p w:rsidR="000F2997" w:rsidRPr="00BC0E82" w:rsidRDefault="001F36BB">
          <w:pPr>
            <w:pBdr>
              <w:top w:val="nil"/>
              <w:left w:val="nil"/>
              <w:bottom w:val="nil"/>
              <w:right w:val="nil"/>
              <w:between w:val="nil"/>
            </w:pBdr>
            <w:tabs>
              <w:tab w:val="center" w:pos="4680"/>
              <w:tab w:val="right" w:pos="9360"/>
            </w:tabs>
            <w:spacing w:after="0" w:line="240" w:lineRule="auto"/>
            <w:ind w:right="-115"/>
            <w:jc w:val="right"/>
          </w:pPr>
          <w:r w:rsidRPr="00BC0E82">
            <w:rPr>
              <w:shd w:val="clear" w:color="auto" w:fill="E6E6E6"/>
            </w:rPr>
            <w:fldChar w:fldCharType="begin"/>
          </w:r>
          <w:r w:rsidRPr="00BC0E82">
            <w:rPr>
              <w:shd w:val="clear" w:color="auto" w:fill="E6E6E6"/>
            </w:rPr>
            <w:instrText>PAGE</w:instrText>
          </w:r>
          <w:r w:rsidRPr="00BC0E82">
            <w:rPr>
              <w:shd w:val="clear" w:color="auto" w:fill="E6E6E6"/>
            </w:rPr>
            <w:fldChar w:fldCharType="separate"/>
          </w:r>
          <w:r w:rsidR="00741929">
            <w:rPr>
              <w:noProof/>
              <w:shd w:val="clear" w:color="auto" w:fill="E6E6E6"/>
            </w:rPr>
            <w:t>13</w:t>
          </w:r>
          <w:r w:rsidRPr="00BC0E82">
            <w:rPr>
              <w:shd w:val="clear" w:color="auto" w:fill="E6E6E6"/>
            </w:rPr>
            <w:fldChar w:fldCharType="end"/>
          </w:r>
          <w:r w:rsidRPr="00BC0E82">
            <w:t xml:space="preserve"> of </w:t>
          </w:r>
          <w:r w:rsidRPr="00BC0E82">
            <w:rPr>
              <w:shd w:val="clear" w:color="auto" w:fill="E6E6E6"/>
            </w:rPr>
            <w:fldChar w:fldCharType="begin"/>
          </w:r>
          <w:r w:rsidRPr="00BC0E82">
            <w:rPr>
              <w:shd w:val="clear" w:color="auto" w:fill="E6E6E6"/>
            </w:rPr>
            <w:instrText>NUMPAGES</w:instrText>
          </w:r>
          <w:r w:rsidRPr="00BC0E82">
            <w:rPr>
              <w:shd w:val="clear" w:color="auto" w:fill="E6E6E6"/>
            </w:rPr>
            <w:fldChar w:fldCharType="separate"/>
          </w:r>
          <w:r w:rsidR="00741929">
            <w:rPr>
              <w:noProof/>
              <w:shd w:val="clear" w:color="auto" w:fill="E6E6E6"/>
            </w:rPr>
            <w:t>13</w:t>
          </w:r>
          <w:r w:rsidRPr="00BC0E82">
            <w:rPr>
              <w:shd w:val="clear" w:color="auto" w:fill="E6E6E6"/>
            </w:rPr>
            <w:fldChar w:fldCharType="end"/>
          </w:r>
        </w:p>
      </w:tc>
    </w:tr>
  </w:tbl>
  <w:p w:rsidR="000F2997" w:rsidRDefault="000F29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63" w:rsidRDefault="001F36BB">
      <w:pPr>
        <w:spacing w:after="0" w:line="240" w:lineRule="auto"/>
      </w:pPr>
      <w:r>
        <w:separator/>
      </w:r>
    </w:p>
  </w:footnote>
  <w:footnote w:type="continuationSeparator" w:id="0">
    <w:p w:rsidR="00D82C63" w:rsidRDefault="001F3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12960" w:type="dxa"/>
      <w:tblLayout w:type="fixed"/>
      <w:tblLook w:val="0600" w:firstRow="0" w:lastRow="0" w:firstColumn="0" w:lastColumn="0" w:noHBand="1" w:noVBand="1"/>
    </w:tblPr>
    <w:tblGrid>
      <w:gridCol w:w="4320"/>
      <w:gridCol w:w="4320"/>
      <w:gridCol w:w="4320"/>
    </w:tblGrid>
    <w:tr w:rsidR="000F2997">
      <w:trPr>
        <w:trHeight w:val="300"/>
      </w:trPr>
      <w:tc>
        <w:tcPr>
          <w:tcW w:w="4320" w:type="dxa"/>
        </w:tcPr>
        <w:p w:rsidR="000F2997" w:rsidRDefault="000F2997">
          <w:pPr>
            <w:pBdr>
              <w:top w:val="nil"/>
              <w:left w:val="nil"/>
              <w:bottom w:val="nil"/>
              <w:right w:val="nil"/>
              <w:between w:val="nil"/>
            </w:pBdr>
            <w:tabs>
              <w:tab w:val="center" w:pos="4680"/>
              <w:tab w:val="right" w:pos="9360"/>
            </w:tabs>
            <w:spacing w:after="0" w:line="240" w:lineRule="auto"/>
            <w:ind w:left="-115"/>
            <w:rPr>
              <w:color w:val="000000"/>
            </w:rPr>
          </w:pPr>
        </w:p>
      </w:tc>
      <w:tc>
        <w:tcPr>
          <w:tcW w:w="4320" w:type="dxa"/>
        </w:tcPr>
        <w:p w:rsidR="000F2997" w:rsidRDefault="000F2997">
          <w:pPr>
            <w:pBdr>
              <w:top w:val="nil"/>
              <w:left w:val="nil"/>
              <w:bottom w:val="nil"/>
              <w:right w:val="nil"/>
              <w:between w:val="nil"/>
            </w:pBdr>
            <w:tabs>
              <w:tab w:val="center" w:pos="4680"/>
              <w:tab w:val="right" w:pos="9360"/>
            </w:tabs>
            <w:spacing w:after="0" w:line="240" w:lineRule="auto"/>
            <w:jc w:val="center"/>
            <w:rPr>
              <w:color w:val="000000"/>
            </w:rPr>
          </w:pPr>
        </w:p>
      </w:tc>
      <w:tc>
        <w:tcPr>
          <w:tcW w:w="4320" w:type="dxa"/>
        </w:tcPr>
        <w:p w:rsidR="000F2997" w:rsidRDefault="000F299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0F2997" w:rsidRDefault="000F299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A8D"/>
    <w:multiLevelType w:val="hybridMultilevel"/>
    <w:tmpl w:val="33A6C8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045EB4"/>
    <w:multiLevelType w:val="multilevel"/>
    <w:tmpl w:val="EF7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4779CA"/>
    <w:multiLevelType w:val="multilevel"/>
    <w:tmpl w:val="3EA80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F14996"/>
    <w:multiLevelType w:val="multilevel"/>
    <w:tmpl w:val="88E88BC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C06AE2"/>
    <w:multiLevelType w:val="multilevel"/>
    <w:tmpl w:val="4860F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FE1390"/>
    <w:multiLevelType w:val="hybridMultilevel"/>
    <w:tmpl w:val="5372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72818"/>
    <w:multiLevelType w:val="hybridMultilevel"/>
    <w:tmpl w:val="A5E2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6C19B2"/>
    <w:multiLevelType w:val="hybridMultilevel"/>
    <w:tmpl w:val="E64EE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AD549D"/>
    <w:multiLevelType w:val="multilevel"/>
    <w:tmpl w:val="AA32E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73070F"/>
    <w:multiLevelType w:val="hybridMultilevel"/>
    <w:tmpl w:val="E3165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B4731"/>
    <w:multiLevelType w:val="multilevel"/>
    <w:tmpl w:val="BF0CE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177DAA"/>
    <w:multiLevelType w:val="hybridMultilevel"/>
    <w:tmpl w:val="4E0692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76D0921"/>
    <w:multiLevelType w:val="hybridMultilevel"/>
    <w:tmpl w:val="CD7CB9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5D3FFB"/>
    <w:multiLevelType w:val="hybridMultilevel"/>
    <w:tmpl w:val="6ECA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C657C3"/>
    <w:multiLevelType w:val="hybridMultilevel"/>
    <w:tmpl w:val="14625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FD44CB"/>
    <w:multiLevelType w:val="hybridMultilevel"/>
    <w:tmpl w:val="A31E1C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51277B"/>
    <w:multiLevelType w:val="multilevel"/>
    <w:tmpl w:val="A306C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7B3A87"/>
    <w:multiLevelType w:val="multilevel"/>
    <w:tmpl w:val="19C27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5F42B3"/>
    <w:multiLevelType w:val="hybridMultilevel"/>
    <w:tmpl w:val="3258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C2BEC"/>
    <w:multiLevelType w:val="hybridMultilevel"/>
    <w:tmpl w:val="9538F3D0"/>
    <w:lvl w:ilvl="0" w:tplc="8D72B29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7F0586"/>
    <w:multiLevelType w:val="multilevel"/>
    <w:tmpl w:val="12E65CCE"/>
    <w:lvl w:ilvl="0">
      <w:numFmt w:val="bullet"/>
      <w:lvlText w:val="•"/>
      <w:lvlJc w:val="left"/>
      <w:pPr>
        <w:ind w:left="720" w:hanging="360"/>
      </w:pPr>
      <w:rPr>
        <w:rFonts w:ascii="Arial" w:eastAsiaTheme="minorHAnsi"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0013F4"/>
    <w:multiLevelType w:val="hybridMultilevel"/>
    <w:tmpl w:val="459CE050"/>
    <w:lvl w:ilvl="0" w:tplc="8D72B29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8CA1650"/>
    <w:multiLevelType w:val="multilevel"/>
    <w:tmpl w:val="39CCBBCA"/>
    <w:lvl w:ilvl="0">
      <w:numFmt w:val="bullet"/>
      <w:lvlText w:val="-"/>
      <w:lvlJc w:val="left"/>
      <w:pPr>
        <w:ind w:left="720" w:hanging="360"/>
      </w:pPr>
      <w:rPr>
        <w:rFonts w:ascii="Arial" w:eastAsia="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6058EE"/>
    <w:multiLevelType w:val="multilevel"/>
    <w:tmpl w:val="CC988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F1600D"/>
    <w:multiLevelType w:val="multilevel"/>
    <w:tmpl w:val="18166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4F2F35"/>
    <w:multiLevelType w:val="hybridMultilevel"/>
    <w:tmpl w:val="7E445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9627ED"/>
    <w:multiLevelType w:val="hybridMultilevel"/>
    <w:tmpl w:val="E5E4E158"/>
    <w:lvl w:ilvl="0" w:tplc="8D72B29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ED70FF6"/>
    <w:multiLevelType w:val="multilevel"/>
    <w:tmpl w:val="F3D6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8A5CAB"/>
    <w:multiLevelType w:val="hybridMultilevel"/>
    <w:tmpl w:val="9304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AB5341"/>
    <w:multiLevelType w:val="hybridMultilevel"/>
    <w:tmpl w:val="45C87D36"/>
    <w:lvl w:ilvl="0" w:tplc="8D72B29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FF96936"/>
    <w:multiLevelType w:val="multilevel"/>
    <w:tmpl w:val="04E2C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0A6A2A"/>
    <w:multiLevelType w:val="hybridMultilevel"/>
    <w:tmpl w:val="4F3C0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A508D9"/>
    <w:multiLevelType w:val="hybridMultilevel"/>
    <w:tmpl w:val="57E44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BE672D"/>
    <w:multiLevelType w:val="multilevel"/>
    <w:tmpl w:val="081EE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46210E"/>
    <w:multiLevelType w:val="multilevel"/>
    <w:tmpl w:val="A306C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E61C51"/>
    <w:multiLevelType w:val="multilevel"/>
    <w:tmpl w:val="2CC04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9324715"/>
    <w:multiLevelType w:val="hybridMultilevel"/>
    <w:tmpl w:val="49A800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A247CF2"/>
    <w:multiLevelType w:val="hybridMultilevel"/>
    <w:tmpl w:val="3CAC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D55715"/>
    <w:multiLevelType w:val="hybridMultilevel"/>
    <w:tmpl w:val="F876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5"/>
  </w:num>
  <w:num w:numId="4">
    <w:abstractNumId w:val="33"/>
  </w:num>
  <w:num w:numId="5">
    <w:abstractNumId w:val="24"/>
  </w:num>
  <w:num w:numId="6">
    <w:abstractNumId w:val="30"/>
  </w:num>
  <w:num w:numId="7">
    <w:abstractNumId w:val="10"/>
  </w:num>
  <w:num w:numId="8">
    <w:abstractNumId w:val="23"/>
  </w:num>
  <w:num w:numId="9">
    <w:abstractNumId w:val="2"/>
  </w:num>
  <w:num w:numId="10">
    <w:abstractNumId w:val="3"/>
  </w:num>
  <w:num w:numId="11">
    <w:abstractNumId w:val="4"/>
  </w:num>
  <w:num w:numId="12">
    <w:abstractNumId w:val="16"/>
  </w:num>
  <w:num w:numId="13">
    <w:abstractNumId w:val="1"/>
  </w:num>
  <w:num w:numId="14">
    <w:abstractNumId w:val="22"/>
  </w:num>
  <w:num w:numId="15">
    <w:abstractNumId w:val="12"/>
  </w:num>
  <w:num w:numId="16">
    <w:abstractNumId w:val="15"/>
  </w:num>
  <w:num w:numId="17">
    <w:abstractNumId w:val="36"/>
  </w:num>
  <w:num w:numId="18">
    <w:abstractNumId w:val="0"/>
  </w:num>
  <w:num w:numId="19">
    <w:abstractNumId w:val="11"/>
  </w:num>
  <w:num w:numId="20">
    <w:abstractNumId w:val="34"/>
  </w:num>
  <w:num w:numId="21">
    <w:abstractNumId w:val="20"/>
  </w:num>
  <w:num w:numId="22">
    <w:abstractNumId w:val="21"/>
  </w:num>
  <w:num w:numId="23">
    <w:abstractNumId w:val="26"/>
  </w:num>
  <w:num w:numId="24">
    <w:abstractNumId w:val="29"/>
  </w:num>
  <w:num w:numId="25">
    <w:abstractNumId w:val="19"/>
  </w:num>
  <w:num w:numId="26">
    <w:abstractNumId w:val="9"/>
  </w:num>
  <w:num w:numId="27">
    <w:abstractNumId w:val="27"/>
  </w:num>
  <w:num w:numId="28">
    <w:abstractNumId w:val="18"/>
  </w:num>
  <w:num w:numId="29">
    <w:abstractNumId w:val="14"/>
  </w:num>
  <w:num w:numId="30">
    <w:abstractNumId w:val="31"/>
  </w:num>
  <w:num w:numId="31">
    <w:abstractNumId w:val="13"/>
  </w:num>
  <w:num w:numId="32">
    <w:abstractNumId w:val="6"/>
  </w:num>
  <w:num w:numId="33">
    <w:abstractNumId w:val="37"/>
  </w:num>
  <w:num w:numId="34">
    <w:abstractNumId w:val="38"/>
  </w:num>
  <w:num w:numId="35">
    <w:abstractNumId w:val="25"/>
  </w:num>
  <w:num w:numId="36">
    <w:abstractNumId w:val="32"/>
  </w:num>
  <w:num w:numId="37">
    <w:abstractNumId w:val="5"/>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97"/>
    <w:rsid w:val="00022F8D"/>
    <w:rsid w:val="000D66C8"/>
    <w:rsid w:val="000F2997"/>
    <w:rsid w:val="001F36BB"/>
    <w:rsid w:val="002E54FE"/>
    <w:rsid w:val="004C2289"/>
    <w:rsid w:val="00526E5A"/>
    <w:rsid w:val="00741929"/>
    <w:rsid w:val="007B0D79"/>
    <w:rsid w:val="007C324F"/>
    <w:rsid w:val="008A364C"/>
    <w:rsid w:val="008B7BA8"/>
    <w:rsid w:val="008C2EA3"/>
    <w:rsid w:val="008F23C7"/>
    <w:rsid w:val="009753F1"/>
    <w:rsid w:val="009A7F28"/>
    <w:rsid w:val="009E6726"/>
    <w:rsid w:val="00A219AE"/>
    <w:rsid w:val="00A57976"/>
    <w:rsid w:val="00AC4CBC"/>
    <w:rsid w:val="00B40E8F"/>
    <w:rsid w:val="00BC0E82"/>
    <w:rsid w:val="00CA62B2"/>
    <w:rsid w:val="00D82C63"/>
    <w:rsid w:val="00E31F33"/>
    <w:rsid w:val="00EC54AD"/>
    <w:rsid w:val="00F06E65"/>
    <w:rsid w:val="00F06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045ED8"/>
  <w15:docId w15:val="{443B3B87-B28C-46C0-A9B6-056CE6AB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76"/>
    <w:rPr>
      <w:rFonts w:ascii="Arial" w:hAnsi="Arial"/>
      <w:sz w:val="28"/>
    </w:rPr>
  </w:style>
  <w:style w:type="paragraph" w:styleId="Heading1">
    <w:name w:val="heading 1"/>
    <w:basedOn w:val="Normal"/>
    <w:next w:val="Normal"/>
    <w:link w:val="Heading1Char"/>
    <w:uiPriority w:val="9"/>
    <w:qFormat/>
    <w:rsid w:val="00A5797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A7F28"/>
    <w:pPr>
      <w:keepNext/>
      <w:keepLines/>
      <w:spacing w:before="40" w:after="0"/>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0E82"/>
    <w:pPr>
      <w:spacing w:after="0" w:line="240" w:lineRule="auto"/>
      <w:contextualSpacing/>
    </w:pPr>
    <w:rPr>
      <w:rFonts w:eastAsiaTheme="majorEastAsia" w:cstheme="majorBidi"/>
      <w:spacing w:val="-10"/>
      <w:kern w:val="28"/>
      <w:sz w:val="56"/>
      <w:szCs w:val="56"/>
    </w:rPr>
  </w:style>
  <w:style w:type="paragraph" w:customStyle="1" w:styleId="BodyText1">
    <w:name w:val="Body Text1"/>
    <w:basedOn w:val="Normal"/>
    <w:link w:val="BodytextChar"/>
    <w:qFormat/>
    <w:rsid w:val="10699F4A"/>
    <w:rPr>
      <w:rFonts w:eastAsia="Arial" w:cs="Arial"/>
      <w:szCs w:val="28"/>
    </w:rPr>
  </w:style>
  <w:style w:type="paragraph" w:customStyle="1" w:styleId="Subheading">
    <w:name w:val="Subheading"/>
    <w:basedOn w:val="Normal"/>
    <w:link w:val="SubheadingChar"/>
    <w:qFormat/>
    <w:rsid w:val="10699F4A"/>
    <w:pPr>
      <w:keepNext/>
      <w:keepLines/>
      <w:spacing w:before="240" w:after="0"/>
      <w:outlineLvl w:val="0"/>
    </w:pPr>
    <w:rPr>
      <w:rFonts w:eastAsia="Arial" w:cs="Arial"/>
      <w:b/>
      <w:bCs/>
      <w:sz w:val="32"/>
      <w:szCs w:val="32"/>
    </w:rPr>
  </w:style>
  <w:style w:type="character" w:customStyle="1" w:styleId="BodytextChar">
    <w:name w:val="Body text Char"/>
    <w:basedOn w:val="DefaultParagraphFont"/>
    <w:link w:val="BodyText1"/>
    <w:rsid w:val="10699F4A"/>
    <w:rPr>
      <w:rFonts w:ascii="Arial" w:eastAsia="Arial" w:hAnsi="Arial" w:cs="Arial"/>
      <w:noProof w:val="0"/>
      <w:sz w:val="28"/>
      <w:szCs w:val="28"/>
      <w:lang w:val="en-US"/>
    </w:rPr>
  </w:style>
  <w:style w:type="character" w:customStyle="1" w:styleId="SubheadingChar">
    <w:name w:val="Subheading Char"/>
    <w:basedOn w:val="DefaultParagraphFont"/>
    <w:link w:val="Subheading"/>
    <w:rsid w:val="10699F4A"/>
    <w:rPr>
      <w:rFonts w:ascii="Arial" w:eastAsia="Arial" w:hAnsi="Arial" w:cs="Arial"/>
      <w:b/>
      <w:bCs/>
      <w:noProof w:val="0"/>
      <w:color w:val="auto"/>
      <w:sz w:val="32"/>
      <w:szCs w:val="32"/>
      <w:lang w:val="en-US"/>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A57976"/>
    <w:rPr>
      <w:rFonts w:ascii="Arial" w:eastAsiaTheme="majorEastAsia" w:hAnsi="Arial" w:cstheme="majorBidi"/>
      <w:b/>
      <w:sz w:val="32"/>
      <w:szCs w:val="32"/>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sid w:val="00BC0E82"/>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9A7F28"/>
    <w:rPr>
      <w:rFonts w:ascii="Arial" w:eastAsiaTheme="majorEastAsia" w:hAnsi="Arial" w:cstheme="majorBidi"/>
      <w:b/>
      <w:sz w:val="28"/>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pPr>
      <w:spacing w:after="10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6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BC5"/>
    <w:rPr>
      <w:rFonts w:ascii="Segoe UI" w:hAnsi="Segoe UI" w:cs="Segoe UI"/>
      <w:sz w:val="18"/>
      <w:szCs w:val="18"/>
    </w:rPr>
  </w:style>
  <w:style w:type="paragraph" w:styleId="TOCHeading">
    <w:name w:val="TOC Heading"/>
    <w:basedOn w:val="Heading1"/>
    <w:next w:val="Normal"/>
    <w:uiPriority w:val="39"/>
    <w:unhideWhenUsed/>
    <w:qFormat/>
    <w:rsid w:val="00566BC5"/>
    <w:pPr>
      <w:outlineLvl w:val="9"/>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57976"/>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A57976"/>
    <w:rPr>
      <w:b/>
      <w:bCs/>
    </w:rPr>
  </w:style>
  <w:style w:type="paragraph" w:styleId="TOC2">
    <w:name w:val="toc 2"/>
    <w:basedOn w:val="Normal"/>
    <w:next w:val="Normal"/>
    <w:autoRedefine/>
    <w:uiPriority w:val="39"/>
    <w:unhideWhenUsed/>
    <w:rsid w:val="00AC4CBC"/>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shouse@melbourne.vi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tshouse@melbourne.vic.gov.au" TargetMode="External"/><Relationship Id="rId4" Type="http://schemas.openxmlformats.org/officeDocument/2006/relationships/styles" Target="styles.xml"/><Relationship Id="rId9" Type="http://schemas.openxmlformats.org/officeDocument/2006/relationships/hyperlink" Target="https://www.artshous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z7I24ISn3Du/cr37PaUUd1xg==">CgMxLjAyCGguZ2pkZ3hzMgloLjFmb2I5dGUyDmguZmx2cDZ0amJnaHZtMghoLnR5amN3dDIJaC4zZHk2dmttMgloLjF0M2g1c2YyCWguMnM4ZXlvMTIJaC4xN2RwOHZ1MgloLjNyZGNyam4yCWguMjZpbjFyZzIIaC5sbnhiejkyCWguMzVua3VuMjIJaC4xa3N2NHV2MgloLjQ0c2luaW84AHIhMUhVTlVmOUN1N3VDT0NENHVJM0p3aDJPdDBKOGkyZlE1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15AB380EFE45439BCF5C0C071642BC" ma:contentTypeVersion="21" ma:contentTypeDescription="Create a new document." ma:contentTypeScope="" ma:versionID="c748b698e3822a65e0406f1f15461398">
  <xsd:schema xmlns:xsd="http://www.w3.org/2001/XMLSchema" xmlns:xs="http://www.w3.org/2001/XMLSchema" xmlns:p="http://schemas.microsoft.com/office/2006/metadata/properties" xmlns:ns2="f0e58a03-603b-483c-b277-eb8d1ada5a28" xmlns:ns3="4046964c-61da-4746-b7a3-a41bafa3d7fe" targetNamespace="http://schemas.microsoft.com/office/2006/metadata/properties" ma:root="true" ma:fieldsID="8bfd10acc33b8e9f8315668376a85bda" ns2:_="" ns3:_="">
    <xsd:import namespace="f0e58a03-603b-483c-b277-eb8d1ada5a28"/>
    <xsd:import namespace="4046964c-61da-4746-b7a3-a41bafa3d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Date" minOccurs="0"/>
                <xsd:element ref="ns2:Notes" minOccurs="0"/>
                <xsd:element ref="ns2:Supplier" minOccurs="0"/>
                <xsd:element ref="ns2:MediaServiceObjectDetectorVersions" minOccurs="0"/>
                <xsd:element ref="ns2:DM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8a03-603b-483c-b277-eb8d1ada5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Notes" ma:index="25" nillable="true" ma:displayName="Date sent to AP" ma:description="Sent to AP?" ma:format="Dropdown" ma:internalName="Notes">
      <xsd:simpleType>
        <xsd:restriction base="dms:Text">
          <xsd:maxLength value="255"/>
        </xsd:restriction>
      </xsd:simpleType>
    </xsd:element>
    <xsd:element name="Supplier" ma:index="26" nillable="true" ma:displayName="Supplier" ma:description="Name of supplier" ma:format="Dropdown" ma:internalName="Suppli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MLink" ma:index="28" nillable="true" ma:displayName="DM Link" ma:description="http://comweb/apps/docs.aspx?dn=" ma:format="Hyperlink" ma:internalName="DM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6964c-61da-4746-b7a3-a41bafa3d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428d1-5983-4f9c-8f70-022b024b2e29}" ma:internalName="TaxCatchAll" ma:showField="CatchAllData" ma:web="4046964c-61da-4746-b7a3-a41bafa3d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046964c-61da-4746-b7a3-a41bafa3d7fe" xsi:nil="true"/>
    <Date xmlns="f0e58a03-603b-483c-b277-eb8d1ada5a28" xsi:nil="true"/>
    <DMLink xmlns="f0e58a03-603b-483c-b277-eb8d1ada5a28">
      <Url xsi:nil="true"/>
      <Description xsi:nil="true"/>
    </DMLink>
    <Supplier xmlns="f0e58a03-603b-483c-b277-eb8d1ada5a28" xsi:nil="true"/>
    <Notes xmlns="f0e58a03-603b-483c-b277-eb8d1ada5a28" xsi:nil="true"/>
    <lcf76f155ced4ddcb4097134ff3c332f xmlns="f0e58a03-603b-483c-b277-eb8d1ada5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D37AE65-7FF9-4876-A040-B385789AD099}">
  <ds:schemaRefs>
    <ds:schemaRef ds:uri="http://schemas.openxmlformats.org/officeDocument/2006/bibliography"/>
  </ds:schemaRefs>
</ds:datastoreItem>
</file>

<file path=customXml/itemProps3.xml><?xml version="1.0" encoding="utf-8"?>
<ds:datastoreItem xmlns:ds="http://schemas.openxmlformats.org/officeDocument/2006/customXml" ds:itemID="{18E8886B-BC46-4D10-80F8-6928986D32A9}"/>
</file>

<file path=customXml/itemProps4.xml><?xml version="1.0" encoding="utf-8"?>
<ds:datastoreItem xmlns:ds="http://schemas.openxmlformats.org/officeDocument/2006/customXml" ds:itemID="{D22CBF58-B8EB-4E2B-A6F7-39A7BA4323B4}"/>
</file>

<file path=customXml/itemProps5.xml><?xml version="1.0" encoding="utf-8"?>
<ds:datastoreItem xmlns:ds="http://schemas.openxmlformats.org/officeDocument/2006/customXml" ds:itemID="{9F5E7C19-E06C-4ECC-9C7A-38C7066A658D}"/>
</file>

<file path=docProps/app.xml><?xml version="1.0" encoding="utf-8"?>
<Properties xmlns="http://schemas.openxmlformats.org/officeDocument/2006/extended-properties" xmlns:vt="http://schemas.openxmlformats.org/officeDocument/2006/docPropsVTypes">
  <Template>Normal.dotm</Template>
  <TotalTime>131</TotalTime>
  <Pages>13</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Rowbottam</dc:creator>
  <cp:lastModifiedBy>Sarah Rowbottam</cp:lastModifiedBy>
  <cp:revision>18</cp:revision>
  <dcterms:created xsi:type="dcterms:W3CDTF">2023-09-20T07:10:00Z</dcterms:created>
  <dcterms:modified xsi:type="dcterms:W3CDTF">2023-11-08T07:22:00Z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0x010100D315AB380EFE45439BCF5C0C071642BC</vt:lpwstr>
  </property>
  <property fmtid="{D5CDD505-2E9C-101B-9397-08002B2CF9AE}" pid="3" name="MediaServiceImageTags">
    <vt:lpwstr/>
  </property>
  <property fmtid="{D5CDD505-2E9C-101B-9397-08002B2CF9AE}" pid="4" name="eDOCS AutoSave">
    <vt:lpwstr/>
  </property>
</Properties>
</file>